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6D" w:rsidRDefault="0095026D" w:rsidP="0095026D">
      <w:pPr>
        <w:pStyle w:val="ConsPlusNonformat"/>
        <w:tabs>
          <w:tab w:val="left" w:pos="0"/>
        </w:tabs>
        <w:spacing w:before="8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УСЛУГИ (ПРОЦЕССА) СЕТЕВОЙ ОРГАНИЗАЦИИ</w:t>
      </w:r>
    </w:p>
    <w:p w:rsidR="0095026D" w:rsidRDefault="0095026D" w:rsidP="0095026D">
      <w:pPr>
        <w:pStyle w:val="ConsPlusNonformat"/>
        <w:tabs>
          <w:tab w:val="left" w:pos="11907"/>
        </w:tabs>
        <w:spacing w:before="120"/>
        <w:ind w:right="-3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Технологическое присоединение посредством перераспределения мощности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</w:p>
    <w:p w:rsidR="0095026D" w:rsidRDefault="0095026D" w:rsidP="0095026D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 заявителей:</w:t>
      </w:r>
      <w:r>
        <w:rPr>
          <w:rFonts w:ascii="Times New Roman" w:hAnsi="Times New Roman" w:cs="Times New Roman"/>
          <w:sz w:val="24"/>
          <w:szCs w:val="24"/>
        </w:rPr>
        <w:t xml:space="preserve">  Юридические лица, физические лица, индивидуальные предприниматели.</w:t>
      </w:r>
    </w:p>
    <w:p w:rsidR="0095026D" w:rsidRDefault="0095026D" w:rsidP="0095026D">
      <w:pPr>
        <w:pStyle w:val="ConsPlusNonformat"/>
        <w:tabs>
          <w:tab w:val="left" w:pos="0"/>
          <w:tab w:val="left" w:pos="15451"/>
        </w:tabs>
        <w:spacing w:before="100" w:beforeAutospacing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 платы за предоставление услуги (процесса) и основание ее взимания: </w:t>
      </w:r>
      <w:r>
        <w:rPr>
          <w:rFonts w:ascii="Times New Roman" w:hAnsi="Times New Roman" w:cs="Times New Roman"/>
          <w:sz w:val="24"/>
          <w:szCs w:val="24"/>
        </w:rPr>
        <w:t>Тарифы, утвержденные органом исполнительной власти субъекта РФ на период регулирования, ответственным за тарифное регулирование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026D" w:rsidRDefault="0095026D" w:rsidP="0095026D">
      <w:pPr>
        <w:pStyle w:val="ConsPlusNonformat"/>
        <w:tabs>
          <w:tab w:val="left" w:pos="0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оказания услуги (процесса): </w:t>
      </w:r>
    </w:p>
    <w:p w:rsidR="0095026D" w:rsidRDefault="0095026D" w:rsidP="0095026D">
      <w:pPr>
        <w:pStyle w:val="ConsPlusNonformat"/>
        <w:tabs>
          <w:tab w:val="left" w:pos="0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Наличие соглашения о перераспределении мощности между заинтересованными лицами; наличие избытков мощности. </w:t>
      </w:r>
    </w:p>
    <w:p w:rsidR="0095026D" w:rsidRDefault="0095026D" w:rsidP="0095026D">
      <w:pPr>
        <w:pStyle w:val="ConsPlusNonformat"/>
        <w:tabs>
          <w:tab w:val="left" w:pos="0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Перераспределение возможно в пределах 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 питания (при осуществлении перераспределения максимальной мощности в электрических сетях классом напряжения от 0,4 до 35 кВ центром питания считается питающая подстанция с классом напряжения 35 кВ,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подстанции;</w:t>
      </w:r>
      <w:proofErr w:type="gramEnd"/>
    </w:p>
    <w:p w:rsidR="0095026D" w:rsidRDefault="0095026D" w:rsidP="0095026D">
      <w:pPr>
        <w:pStyle w:val="ConsPlusNonformat"/>
        <w:tabs>
          <w:tab w:val="left" w:pos="0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Заявители,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до 1 января 2009 г. в установленном порядке было осуществлено технологическое присоединение к электрическим сетям, вправе по соглашению с иными владельцами энергопринимающих устройств снизить объем максимальной мощности.</w:t>
      </w:r>
    </w:p>
    <w:p w:rsidR="0095026D" w:rsidRDefault="0095026D" w:rsidP="0095026D">
      <w:pPr>
        <w:pStyle w:val="ConsPlusNonformat"/>
        <w:tabs>
          <w:tab w:val="left" w:pos="0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За исключением лиц, юридические лица и индивидуальные предприниматели до 150 (3 категория надежности), намеревающихся осуществить присоединение по временной схеме, физических лиц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-бытовая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нагрузкадо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кВт (с учетом ранее присоединенной).</w:t>
      </w:r>
    </w:p>
    <w:p w:rsidR="0095026D" w:rsidRDefault="0095026D" w:rsidP="0095026D">
      <w:pPr>
        <w:pStyle w:val="ConsPlusNonformat"/>
        <w:tabs>
          <w:tab w:val="left" w:pos="0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Технологическое присоединение лица, заинтересованного в перераспределении мощности, осуществляется только после снижения мощности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перераспределителем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026D" w:rsidRDefault="0095026D" w:rsidP="0095026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026D" w:rsidRDefault="0095026D" w:rsidP="0095026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Технологическое присоединение путем перераспределения мощности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sz w:val="24"/>
          <w:szCs w:val="24"/>
        </w:rPr>
        <w:t>посредством перераспределения мощности.</w:t>
      </w:r>
    </w:p>
    <w:p w:rsidR="003B2630" w:rsidRPr="0095026D" w:rsidRDefault="003B2630" w:rsidP="0095026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26D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30 дней - </w:t>
      </w:r>
      <w:r w:rsidRPr="003B2630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отсутствия необходимости строительства (реконструкции) объектов электросетевого хозяйства от существующих объектов электросетевого хозяйства сетевой организации до границ участка заявителя и (или</w:t>
      </w:r>
      <w:proofErr w:type="gramStart"/>
      <w:r w:rsidRPr="003B2630">
        <w:rPr>
          <w:rFonts w:ascii="Times New Roman" w:eastAsia="Times New Roman" w:hAnsi="Times New Roman" w:cs="Times New Roman"/>
          <w:color w:val="000000"/>
          <w:sz w:val="24"/>
          <w:szCs w:val="24"/>
        </w:rPr>
        <w:t>)о</w:t>
      </w:r>
      <w:proofErr w:type="gramEnd"/>
      <w:r w:rsidRPr="003B2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тсутствует необходимость строительства  (реконструкции) объектов электросетевого хозяйства, включенных(подлежащих включению в </w:t>
      </w:r>
      <w:proofErr w:type="spellStart"/>
      <w:r w:rsidRPr="003B2630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</w:t>
      </w:r>
      <w:proofErr w:type="spellEnd"/>
      <w:r w:rsidRPr="003B2630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программы сетевой организации ( в том числе смежных сетевых организаций) и (или) объектов по производству эл. энергии.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до 20 кВ включительно, при этом расстояние от существующих электрических сетей необходимого класса напряжения до границ участка, на котором расположены 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присоединяемые энергопринимающие устройства, составляет не более </w:t>
      </w:r>
      <w:smartTag w:uri="urn:schemas-microsoft-com:office:smarttags" w:element="metricconverter">
        <w:smartTagPr>
          <w:attr w:name="ProductID" w:val="300 метров"/>
        </w:smartTagPr>
        <w:r w:rsidRPr="003B2630">
          <w:rPr>
            <w:rFonts w:ascii="Times New Roman" w:eastAsia="Times New Roman" w:hAnsi="Times New Roman" w:cs="Times New Roman"/>
            <w:sz w:val="24"/>
            <w:szCs w:val="24"/>
          </w:rPr>
          <w:t>300 метров</w:t>
        </w:r>
      </w:smartTag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в городах и поселках городского типа и не более </w:t>
      </w:r>
      <w:smartTag w:uri="urn:schemas-microsoft-com:office:smarttags" w:element="metricconverter">
        <w:smartTagPr>
          <w:attr w:name="ProductID" w:val="500 метров"/>
        </w:smartTagPr>
        <w:r w:rsidRPr="003B2630">
          <w:rPr>
            <w:rFonts w:ascii="Times New Roman" w:eastAsia="Times New Roman" w:hAnsi="Times New Roman" w:cs="Times New Roman"/>
            <w:sz w:val="24"/>
            <w:szCs w:val="24"/>
          </w:rPr>
          <w:t>500 метров</w:t>
        </w:r>
      </w:smartTag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в сельской местности:</w:t>
      </w:r>
      <w:proofErr w:type="gramEnd"/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  <w:proofErr w:type="gramStart"/>
      <w:r w:rsidRPr="003B2630">
        <w:rPr>
          <w:rFonts w:ascii="Times New Roman" w:eastAsia="Times New Roman" w:hAnsi="Times New Roman" w:cs="Times New Roman"/>
          <w:sz w:val="24"/>
          <w:szCs w:val="24"/>
        </w:rPr>
        <w:t>если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 -</w:t>
      </w:r>
      <w:proofErr w:type="gramEnd"/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b/>
          <w:sz w:val="24"/>
          <w:szCs w:val="24"/>
        </w:rPr>
        <w:t>120 дней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- для заявителей, максимальная мощность энергопринимающих устройств которых составляет до 670 кВт;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b/>
          <w:sz w:val="24"/>
          <w:szCs w:val="24"/>
        </w:rPr>
        <w:t>1 год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- для заявителей, максимальная мощность энергопринимающих устройств которых составляет свыше 670 кВт.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sz w:val="24"/>
          <w:szCs w:val="24"/>
        </w:rPr>
        <w:t>В случаях строительства (реконструкции</w:t>
      </w:r>
      <w:proofErr w:type="gramStart"/>
      <w:r w:rsidRPr="003B2630"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бъектов электросетевого хозяйства, включенных ( подлежащих включению) в инвестиционные программы ( в том числе смежных сетевых организаций) и (или) объектов по производству эл. энергии: 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2630">
        <w:rPr>
          <w:rFonts w:ascii="Times New Roman" w:eastAsia="Times New Roman" w:hAnsi="Times New Roman" w:cs="Times New Roman"/>
          <w:b/>
          <w:sz w:val="24"/>
          <w:szCs w:val="24"/>
        </w:rPr>
        <w:t>6 месяцев - в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случаях технологического присоединения к электрическим сетям до 20 кВ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</w:t>
      </w:r>
      <w:smartTag w:uri="urn:schemas-microsoft-com:office:smarttags" w:element="metricconverter">
        <w:smartTagPr>
          <w:attr w:name="ProductID" w:val="300 метров"/>
        </w:smartTagPr>
        <w:r w:rsidRPr="003B2630">
          <w:rPr>
            <w:rFonts w:ascii="Times New Roman" w:eastAsia="Times New Roman" w:hAnsi="Times New Roman" w:cs="Times New Roman"/>
            <w:sz w:val="24"/>
            <w:szCs w:val="24"/>
          </w:rPr>
          <w:t>300 метров</w:t>
        </w:r>
      </w:smartTag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в городах и поселках городского типа и не более </w:t>
      </w:r>
      <w:smartTag w:uri="urn:schemas-microsoft-com:office:smarttags" w:element="metricconverter">
        <w:smartTagPr>
          <w:attr w:name="ProductID" w:val="500 метров"/>
        </w:smartTagPr>
        <w:r w:rsidRPr="003B2630">
          <w:rPr>
            <w:rFonts w:ascii="Times New Roman" w:eastAsia="Times New Roman" w:hAnsi="Times New Roman" w:cs="Times New Roman"/>
            <w:sz w:val="24"/>
            <w:szCs w:val="24"/>
          </w:rPr>
          <w:t>500 метров</w:t>
        </w:r>
      </w:smartTag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в сельской местности </w:t>
      </w:r>
      <w:proofErr w:type="gramEnd"/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b/>
          <w:sz w:val="24"/>
          <w:szCs w:val="24"/>
        </w:rPr>
        <w:t xml:space="preserve">1 год 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>- для заявителей, максимальная мощность энергопринимающих устройств которых составляет менее 670 кВт;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b/>
          <w:sz w:val="24"/>
          <w:szCs w:val="24"/>
        </w:rPr>
        <w:t xml:space="preserve">2 года, 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если иные сроки не предусмотрены инвестиционной программой (но не более 4 лет) </w:t>
      </w:r>
      <w:r w:rsidRPr="003B26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>- для заявителей, максимальная мощность энергопринимающих устройств которых составляет  не менее 670 кВт.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026D" w:rsidRDefault="0095026D" w:rsidP="0095026D">
      <w:pPr>
        <w:pStyle w:val="ConsPlusNonformat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3B2630" w:rsidRPr="003B2630" w:rsidRDefault="003B2630" w:rsidP="003B263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</w:p>
    <w:tbl>
      <w:tblPr>
        <w:tblW w:w="4948" w:type="pct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78"/>
        <w:gridCol w:w="2166"/>
        <w:gridCol w:w="2318"/>
        <w:gridCol w:w="3064"/>
        <w:gridCol w:w="1946"/>
        <w:gridCol w:w="1797"/>
        <w:gridCol w:w="2763"/>
      </w:tblGrid>
      <w:tr w:rsidR="0095026D" w:rsidRPr="0095026D" w:rsidTr="0095026D">
        <w:trPr>
          <w:tblHeader/>
        </w:trPr>
        <w:tc>
          <w:tcPr>
            <w:tcW w:w="198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</w:t>
            </w:r>
          </w:p>
        </w:tc>
        <w:tc>
          <w:tcPr>
            <w:tcW w:w="740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Этап</w:t>
            </w: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Условие этапа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Содержание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Форма предоставления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Срок исполнения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Ссылка на нормативно правовой акт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1.1</w:t>
            </w:r>
          </w:p>
        </w:tc>
        <w:tc>
          <w:tcPr>
            <w:tcW w:w="740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Заключение Соглашения о перераспределении мощности между заинтересованными лицами</w:t>
            </w: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Заключение соглашения между лицами о перераспределении максимальной мощности принадлежащими им </w:t>
            </w:r>
            <w:proofErr w:type="spellStart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энергопринимающими</w:t>
            </w:r>
            <w:proofErr w:type="spellEnd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устройствами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письменной форме 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ограничено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34 Правил технологического присоединения энергопринимающих устройств потребителей электрической энергии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footnoteReference w:id="1"/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1.2.</w:t>
            </w:r>
          </w:p>
        </w:tc>
        <w:tc>
          <w:tcPr>
            <w:tcW w:w="740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Направление уведомления в сетевую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организацию подписанного сторонами соглашения о перераспределении мощности</w:t>
            </w: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Заключенное соглашение о перераспределении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максимальной мощности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>1.2.1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.Направление уведомления в сетевую организацию подписанного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сторонами соглашения о перераспределении мощности с пакетом необходимых документов. Рассмотрение уведомления на предмет полноты сведений и пакета необходимых документов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Очное обращение заявителя в офис обслуживания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клиентов, письменное обращение заказным письмом с уведомлением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Пункт 34 Правил технологического присоединения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r w:rsidRPr="0095026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1.2.2.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Уведомление в письменной форме направляется спос</w:t>
            </w:r>
            <w:bookmarkStart w:id="0" w:name="_GoBack"/>
            <w:bookmarkEnd w:id="0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получения, или выдача заявителю в офисе обслуживания потребителей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рабочих дней после получения заявки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1.3.</w:t>
            </w:r>
          </w:p>
        </w:tc>
        <w:tc>
          <w:tcPr>
            <w:tcW w:w="740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Сетевая организация направляет копию уведомления субъекту оперативно-диспетчерского управления</w:t>
            </w: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следующих случаях: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технические условия, подлежат согласованию с субъектом оперативно-диспетчерского управления;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технические условия, ранее выданные лицу, максимальная мощность энергопринимающих устройств которого перераспределяется, были согласованы с субъектом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оперативно-диспетчерского управления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Сетевая организация направляет копию уведомления субъекту оперативно-диспетчерского управления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5 рабочих дней со дня получения уведомления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34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2.</w:t>
            </w:r>
          </w:p>
        </w:tc>
        <w:tc>
          <w:tcPr>
            <w:tcW w:w="740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Заключение договора об осуществлении технологического присоединения к электрическим сетям с заявителем, в пользу которого перераспределяется мощность</w:t>
            </w: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 необходимости согласования сетевой организации технических условий с системным оператором 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2.1. 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Направление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Уведомление в письменной форме направляется 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15, 21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2.2.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30 дней </w:t>
            </w:r>
            <w:proofErr w:type="gramStart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даты  получения</w:t>
            </w:r>
            <w:proofErr w:type="gramEnd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уведомления или недостающих сведений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не позднее 3 рабочих дней со дня согласования с системным оператором </w:t>
            </w:r>
            <w:proofErr w:type="spellStart"/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тех</w:t>
            </w:r>
            <w:proofErr w:type="gramStart"/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.у</w:t>
            </w:r>
            <w:proofErr w:type="gramEnd"/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словий</w:t>
            </w:r>
            <w:proofErr w:type="spellEnd"/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2.3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 П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одписание заявителем двух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подтверждающих полномочия лица, подписавшего такой договор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 дней со  дня получения заявителем проекта договора.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случае </w:t>
            </w:r>
            <w:proofErr w:type="spellStart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ненаправления</w:t>
            </w:r>
            <w:proofErr w:type="spellEnd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подписанного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проекта договора  либо мотивированного отказа от его подписания через 60 дней  –  заявка аннулируется.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 случае несогласия заявителя с представленным сетевой организацией проектом договора и (или) несоответствия его Правилам 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2.4.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Заявитель направляет сетевой организации мотивированный отказ от подписания проекта договора с предложением об изменении представленного проекта договора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Письменная форма мотивированного отказа, направляется 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30 дней со дня получения подписанного сетевой организацией проекта договора и технических условий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2.5.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 рабочих дней </w:t>
            </w:r>
            <w:proofErr w:type="gramStart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даты получения от заявителя мотивированного требования о приведении проекта договора в соответствие с Правилами</w:t>
            </w:r>
            <w:proofErr w:type="gramEnd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ТП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740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Сетевая организация направляет лицу, максимальная мощность которого </w:t>
            </w:r>
            <w:proofErr w:type="gramStart"/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перераспределяет-</w:t>
            </w:r>
            <w:proofErr w:type="spellStart"/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ся</w:t>
            </w:r>
            <w:proofErr w:type="spellEnd"/>
            <w:proofErr w:type="gramEnd"/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информацию об изменениях в ранее выданные ему технические условия </w:t>
            </w: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3.1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.В случае если технические условия подлежат согласованию с субъектом оперативно-диспетчерского управления,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предварительно сетевая организация проводит согласование с субъектом оперативно-диспетчерского управления и срок продлевается на срок согласования изменений, внесенных в технические условия.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 позднее 10 рабочих дней со дня выдачи технических условий лицу, в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пользу которого перераспределяется максимальная мощность. 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Пункт 38, 38(1) Правил технологического присоединения энергопринимающих устройств потребителей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4</w:t>
            </w:r>
          </w:p>
        </w:tc>
        <w:tc>
          <w:tcPr>
            <w:tcW w:w="740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Заключенный договор об осуществлении технологического присоединения с заявителем, в пользу которого перераспределяется мощность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4.1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условиями договора</w:t>
            </w:r>
          </w:p>
        </w:tc>
        <w:tc>
          <w:tcPr>
            <w:tcW w:w="944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16, 18, 38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4.2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 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условиями договора</w:t>
            </w:r>
          </w:p>
        </w:tc>
        <w:tc>
          <w:tcPr>
            <w:tcW w:w="944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4.3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 Выполнение заявителем, мощность которого перераспределяется, мероприятий по уменьшению мощности энергопринимающих устройств в соответствии с техническими условиями 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 завершения срока осуществления мероприятий по присоединению энергопринимающих устройств лица, в пользу которого перераспределяется мощность</w:t>
            </w:r>
          </w:p>
        </w:tc>
        <w:tc>
          <w:tcPr>
            <w:tcW w:w="944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4.4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 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Выполнение заявителем, в пользу которого перераспределяется мощность, мероприятий, предусмотренных договором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условиями договора</w:t>
            </w:r>
          </w:p>
        </w:tc>
        <w:tc>
          <w:tcPr>
            <w:tcW w:w="944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4.5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 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Направление уведомления заявителем, в пользу которого перераспределяется мощность, сетевой организации о выполнении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технических условий с пакетом необходимых документов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Письменное уведомление о выполнении технических условий с приложением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необходимых документов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После выполнения технических условий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9325C7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Пункты 85</w:t>
            </w:r>
            <w:r w:rsidR="009325C7"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86</w:t>
            </w:r>
            <w:r w:rsidR="009325C7"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93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 необходимости согласования сетевой организации технических условий с системным оператором 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4.6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.Направление с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етевой  организацией 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Копии уведомления заявителя с необходимым пакетом документов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2 дней со дня получения от заявителя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Пункты 94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740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Проверка выполнения технических условий</w:t>
            </w: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Направление   заявителем сетевой организацией уведомления о выполнении технических условий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5.1.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5E056B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7" w:history="1">
              <w:r w:rsidR="003B2630" w:rsidRPr="0095026D">
                <w:rPr>
                  <w:rFonts w:ascii="Times New Roman" w:eastAsia="Times New Roman" w:hAnsi="Times New Roman" w:cs="Times New Roman"/>
                  <w:color w:val="000000" w:themeColor="text1"/>
                </w:rPr>
                <w:t>Акт</w:t>
              </w:r>
            </w:hyperlink>
            <w:r w:rsidR="003B2630"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осмотра (обследования) электроустановки в письменной форме.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указываются в акте осмотра (обследования) электроустановки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10 дней со дня получения от заявителя документов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Пункты 8</w:t>
            </w:r>
            <w:r w:rsidR="009325C7"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9325C7"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Если представители субъекта оперативно-диспетчерского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управления участвовали в осмотре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5.2.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Согласование Акта осмотра (обследования) электроустановки с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субъектом оперативно-диспетчерского управления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Согласованный Акт осмотра (обследования)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электроустановки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Пункт 97 Правил технологического присоединения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Для категории заявителей – с максимальной мощностью от 150до 670 кВт, по третьей категории надежности при технологическом присоединении к электрическим сетям до 10 кВ включительно. 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5.3.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Потребитель направляет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заявителя 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Письменное уведомление  способом, позволяющим установить дату отправки и получения уведомления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5 дней со дня оформления акта осмотра (обследования) электроустановок заявителя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Пункты 18(1) - 18(4)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5.4.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Повторный осмотр электроустановки заявителя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5E056B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8" w:history="1">
              <w:r w:rsidR="003B2630" w:rsidRPr="0095026D">
                <w:rPr>
                  <w:rFonts w:ascii="Times New Roman" w:eastAsia="Times New Roman" w:hAnsi="Times New Roman" w:cs="Times New Roman"/>
                  <w:color w:val="000000" w:themeColor="text1"/>
                </w:rPr>
                <w:t>Акт</w:t>
              </w:r>
            </w:hyperlink>
            <w:r w:rsidR="003B2630"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осмотра (обследования) электроустановки в письменной форме.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 позднее 3 рабочих дней после получения </w:t>
            </w:r>
            <w:proofErr w:type="gramStart"/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от заявителя уведомления об устранении замечаний с приложением информации о принятых мерах по их устранению</w:t>
            </w:r>
            <w:proofErr w:type="gramEnd"/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Пункты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5.5.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Прием в эксплуатацию прибора учета.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Подписание сторонами  и передача Акт допуска в эксплуатацию прибора учета.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5E056B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9" w:history="1">
              <w:r w:rsidR="003B2630" w:rsidRPr="0095026D">
                <w:rPr>
                  <w:rFonts w:ascii="Times New Roman" w:eastAsia="Times New Roman" w:hAnsi="Times New Roman" w:cs="Times New Roman"/>
                  <w:color w:val="000000" w:themeColor="text1"/>
                </w:rPr>
                <w:t>Акт</w:t>
              </w:r>
            </w:hyperlink>
            <w:r w:rsidR="003B2630"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допуска в эксплуатацию прибора учета в письменной форме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день проведения проверки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Раздел Х</w:t>
            </w:r>
            <w:r w:rsidRPr="0095026D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 функционирования розничных рынков электрической энергии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  <w:footnoteReference w:id="2"/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 случае выполнения заявителем 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требований технических условий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5.6.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Направление (выдача) заявителю Акта о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выполнении технических условий в 2 экземплярах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Если технические условия подлежат согласованию с системным оператором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направление (выдача) заявителю Акта о выполнении технических условий в 3 экземплярах.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Акт о выполнении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технических условий в письменной форме направляется 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3-дневный срок после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проведения осмотра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Пункт 88/99 Правил технологического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5.7.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Если технические условия подлежат согласованию с системным оператором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Заявитель возвращает в сетевую организацию два экземпляра подписанного со своей стороны акта о выполнении технических условий.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Подписанный Акт о выполнении технических условий в письменной форме направляется 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Пункты 88/99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Осмотр  (обследование) присоединяемых  энергопринимающих устройств должностным лицом органа федерального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государственного энергетического надзора при участии сетевой организации 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и субъекта оперативно-диспетчерского управления (если технические условия подлежат согласованию с системным оператором</w:t>
            </w:r>
            <w:proofErr w:type="gramStart"/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)</w:t>
            </w:r>
            <w:proofErr w:type="gramEnd"/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Выполнение технических условий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 за исключением  заявителей</w:t>
            </w:r>
            <w:proofErr w:type="gramStart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,</w:t>
            </w:r>
            <w:proofErr w:type="gramEnd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указанных в п.12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Правил технологического присоединения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энергопринимающих устройств потребителей электрической энергии, в случае технологического присоединения  их энергопринимающих устройств к электрическим сетям до 10 кВ включительно и  п. 12(1), 14).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6.</w:t>
            </w:r>
            <w:r w:rsidRPr="0095026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Получение разрешения органа федерального государственного энергетического надзора на допуск к эксплуатации объектов заявителя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условиями договора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151"/>
        </w:trPr>
        <w:tc>
          <w:tcPr>
            <w:tcW w:w="198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7</w:t>
            </w:r>
          </w:p>
        </w:tc>
        <w:tc>
          <w:tcPr>
            <w:tcW w:w="740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Присоединение объектов заявителя и подписание актов, подтверждающих  технологическое присоединение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7.1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 Фактическое присоединение объектов заявителя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условиями договора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270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7.2.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Оформление сетевой организации и направление (выдача) заявителю: 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Акта об осуществлении технологического присоединения;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Акта разграничения границ балансовой принадлежности сторон;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Акт разграничения эксплуатационной ответственности сторон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Подписанные со стороны сетевой организации Акты  в письменной форме направляются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условиями договора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7.3.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Направление сетевой организацией подписанных с  заявителем актов в </w:t>
            </w:r>
            <w:proofErr w:type="spellStart"/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энергосбытовую</w:t>
            </w:r>
            <w:proofErr w:type="spellEnd"/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организацию 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письменной или электронной форме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19 (1)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3B2630" w:rsidRPr="003B2630" w:rsidRDefault="003B2630" w:rsidP="003B2630">
      <w:pPr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</w:p>
    <w:p w:rsidR="0095026D" w:rsidRDefault="0095026D" w:rsidP="0095026D">
      <w:pPr>
        <w:pStyle w:val="ConsPlusNonformat"/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для направления обращений: </w:t>
      </w:r>
    </w:p>
    <w:p w:rsidR="0095026D" w:rsidRDefault="0095026D" w:rsidP="0095026D">
      <w:pPr>
        <w:pStyle w:val="3"/>
        <w:shd w:val="clear" w:color="auto" w:fill="auto"/>
        <w:spacing w:line="240" w:lineRule="auto"/>
        <w:ind w:left="19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243-01-97 – секретарь, 293-50-56 – факс,  сайт ООО «Электросети»- www.electroseti.info  </w:t>
      </w:r>
    </w:p>
    <w:p w:rsidR="0095026D" w:rsidRDefault="0095026D" w:rsidP="0095026D">
      <w:pPr>
        <w:pStyle w:val="3"/>
        <w:shd w:val="clear" w:color="auto" w:fill="auto"/>
        <w:spacing w:line="240" w:lineRule="auto"/>
        <w:ind w:left="19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почтовый адрес общества: 603101, г. Н. Новгород, пр. Ильича, д. 32   </w:t>
      </w:r>
    </w:p>
    <w:p w:rsidR="005B5A78" w:rsidRDefault="005B5A78" w:rsidP="0095026D">
      <w:pPr>
        <w:autoSpaceDE w:val="0"/>
        <w:autoSpaceDN w:val="0"/>
        <w:adjustRightInd w:val="0"/>
        <w:spacing w:after="60" w:line="240" w:lineRule="auto"/>
        <w:jc w:val="both"/>
      </w:pPr>
    </w:p>
    <w:sectPr w:rsidR="005B5A78" w:rsidSect="0095026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56B" w:rsidRDefault="005E056B" w:rsidP="003B2630">
      <w:pPr>
        <w:spacing w:after="0" w:line="240" w:lineRule="auto"/>
      </w:pPr>
      <w:r>
        <w:separator/>
      </w:r>
    </w:p>
  </w:endnote>
  <w:endnote w:type="continuationSeparator" w:id="0">
    <w:p w:rsidR="005E056B" w:rsidRDefault="005E056B" w:rsidP="003B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56B" w:rsidRDefault="005E056B" w:rsidP="003B2630">
      <w:pPr>
        <w:spacing w:after="0" w:line="240" w:lineRule="auto"/>
      </w:pPr>
      <w:r>
        <w:separator/>
      </w:r>
    </w:p>
  </w:footnote>
  <w:footnote w:type="continuationSeparator" w:id="0">
    <w:p w:rsidR="005E056B" w:rsidRDefault="005E056B" w:rsidP="003B2630">
      <w:pPr>
        <w:spacing w:after="0" w:line="240" w:lineRule="auto"/>
      </w:pPr>
      <w:r>
        <w:continuationSeparator/>
      </w:r>
    </w:p>
  </w:footnote>
  <w:footnote w:id="1">
    <w:p w:rsidR="003B2630" w:rsidRDefault="003B2630" w:rsidP="003B263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B68EC">
        <w:rPr>
          <w:rFonts w:ascii="Times New Roman" w:hAnsi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2">
    <w:p w:rsid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5"/>
        </w:rPr>
        <w:footnoteRef/>
      </w:r>
      <w:r>
        <w:t xml:space="preserve"> </w:t>
      </w:r>
      <w:r w:rsidRPr="00AE5738">
        <w:rPr>
          <w:rFonts w:ascii="Times New Roman" w:hAnsi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AE5738">
        <w:rPr>
          <w:rFonts w:ascii="Times New Roman" w:hAnsi="Times New Roman"/>
          <w:sz w:val="20"/>
          <w:szCs w:val="20"/>
        </w:rPr>
        <w:t>постановлением Правительства РФ от 04.05.2012 № 442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30"/>
    <w:rsid w:val="0017005D"/>
    <w:rsid w:val="001D070A"/>
    <w:rsid w:val="00247D13"/>
    <w:rsid w:val="002B14D6"/>
    <w:rsid w:val="0033292D"/>
    <w:rsid w:val="003B2630"/>
    <w:rsid w:val="00423D1D"/>
    <w:rsid w:val="00516580"/>
    <w:rsid w:val="00580992"/>
    <w:rsid w:val="005B5A78"/>
    <w:rsid w:val="005E056B"/>
    <w:rsid w:val="006A0839"/>
    <w:rsid w:val="007276E1"/>
    <w:rsid w:val="00785154"/>
    <w:rsid w:val="00881796"/>
    <w:rsid w:val="008C62DD"/>
    <w:rsid w:val="008D1C11"/>
    <w:rsid w:val="008F5068"/>
    <w:rsid w:val="009325C7"/>
    <w:rsid w:val="0095026D"/>
    <w:rsid w:val="0096301F"/>
    <w:rsid w:val="009C4103"/>
    <w:rsid w:val="009D523C"/>
    <w:rsid w:val="00A81261"/>
    <w:rsid w:val="00AA2EEA"/>
    <w:rsid w:val="00C10A23"/>
    <w:rsid w:val="00C1239D"/>
    <w:rsid w:val="00C77786"/>
    <w:rsid w:val="00CF272A"/>
    <w:rsid w:val="00D12BCC"/>
    <w:rsid w:val="00D162AB"/>
    <w:rsid w:val="00D20280"/>
    <w:rsid w:val="00F5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B263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B2630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rsid w:val="003B2630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3B263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5C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502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locked/>
    <w:rsid w:val="009502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95026D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B263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B2630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rsid w:val="003B2630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3B263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5C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502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locked/>
    <w:rsid w:val="009502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95026D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111A5B5095EE125EE200E513B9061071F5540C5EC9F281248AB5EA8A5A20B361012ADB18yCw4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111A5B5095EE125EE200E513B9061071F5540C5EC9F281248AB5EA8A5A20B361012ADB18yCw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2916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Центра и Приволжья</Company>
  <LinksUpToDate>false</LinksUpToDate>
  <CharactersWithSpaces>19501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Калмыкова Татьяна Валентиновна</dc:creator>
  <cp:lastModifiedBy>Петухов Игорь</cp:lastModifiedBy>
  <cp:revision>5</cp:revision>
  <cp:lastPrinted>2019-04-10T07:28:00Z</cp:lastPrinted>
  <dcterms:created xsi:type="dcterms:W3CDTF">2016-12-13T08:12:00Z</dcterms:created>
  <dcterms:modified xsi:type="dcterms:W3CDTF">2019-04-10T07:28:00Z</dcterms:modified>
</cp:coreProperties>
</file>