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DD" w:rsidRPr="008E0519" w:rsidRDefault="000338DD">
      <w:pPr>
        <w:spacing w:before="20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15290" w:rsidRPr="008E0519" w:rsidRDefault="00015290" w:rsidP="0001529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338DD" w:rsidRPr="008E0519" w:rsidRDefault="00237AA9" w:rsidP="00015290">
      <w:pPr>
        <w:pStyle w:val="3"/>
        <w:jc w:val="center"/>
        <w:rPr>
          <w:rFonts w:ascii="Times New Roman" w:eastAsia="Times New Roman" w:hAnsi="Times New Roman" w:cs="Times New Roman"/>
          <w:b w:val="0"/>
          <w:color w:val="auto"/>
          <w:w w:val="102"/>
          <w:sz w:val="26"/>
          <w:szCs w:val="26"/>
          <w:lang w:val="ru-RU"/>
        </w:rPr>
      </w:pPr>
      <w:r w:rsidRPr="008E0519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ПАСПОРТ</w:t>
      </w:r>
      <w:r w:rsidRPr="008E0519">
        <w:rPr>
          <w:rFonts w:ascii="Times New Roman" w:eastAsia="Times New Roman" w:hAnsi="Times New Roman" w:cs="Times New Roman"/>
          <w:b w:val="0"/>
          <w:color w:val="auto"/>
          <w:spacing w:val="16"/>
          <w:sz w:val="26"/>
          <w:szCs w:val="26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УСЛУГИ</w:t>
      </w:r>
      <w:r w:rsidRPr="008E0519">
        <w:rPr>
          <w:rFonts w:ascii="Times New Roman" w:eastAsia="Times New Roman" w:hAnsi="Times New Roman" w:cs="Times New Roman"/>
          <w:b w:val="0"/>
          <w:color w:val="auto"/>
          <w:spacing w:val="29"/>
          <w:sz w:val="26"/>
          <w:szCs w:val="26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(ПРОЦЕССА)</w:t>
      </w:r>
      <w:r w:rsidRPr="008E0519">
        <w:rPr>
          <w:rFonts w:ascii="Times New Roman" w:eastAsia="Times New Roman" w:hAnsi="Times New Roman" w:cs="Times New Roman"/>
          <w:b w:val="0"/>
          <w:color w:val="auto"/>
          <w:spacing w:val="53"/>
          <w:sz w:val="26"/>
          <w:szCs w:val="26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СЕТЕВОЙ</w:t>
      </w:r>
      <w:r w:rsidRPr="008E0519">
        <w:rPr>
          <w:rFonts w:ascii="Times New Roman" w:eastAsia="Times New Roman" w:hAnsi="Times New Roman" w:cs="Times New Roman"/>
          <w:b w:val="0"/>
          <w:color w:val="auto"/>
          <w:spacing w:val="58"/>
          <w:sz w:val="26"/>
          <w:szCs w:val="26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b w:val="0"/>
          <w:color w:val="auto"/>
          <w:w w:val="102"/>
          <w:sz w:val="26"/>
          <w:szCs w:val="26"/>
          <w:lang w:val="ru-RU"/>
        </w:rPr>
        <w:t>ОРГАНИЗАЦИИ</w:t>
      </w:r>
    </w:p>
    <w:p w:rsidR="002B602E" w:rsidRPr="008E0519" w:rsidRDefault="0048288A" w:rsidP="004828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0519">
        <w:rPr>
          <w:rFonts w:ascii="Times New Roman" w:hAnsi="Times New Roman" w:cs="Times New Roman"/>
          <w:b/>
          <w:sz w:val="24"/>
          <w:szCs w:val="24"/>
          <w:lang w:val="ru-RU"/>
        </w:rPr>
        <w:t>Технологическое присоединение юридического лица или индивидуального предпринимателя, максимальная мощность энергопринимающих устройств которых составляет</w:t>
      </w:r>
      <w:r w:rsidR="00244935" w:rsidRPr="008E05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E0519">
        <w:rPr>
          <w:rFonts w:ascii="Times New Roman" w:hAnsi="Times New Roman" w:cs="Times New Roman"/>
          <w:b/>
          <w:sz w:val="24"/>
          <w:szCs w:val="24"/>
          <w:lang w:val="ru-RU"/>
        </w:rPr>
        <w:t>свыше 150 кВт и менее 670 кВт</w:t>
      </w:r>
      <w:r w:rsidR="00180944">
        <w:rPr>
          <w:rFonts w:ascii="Times New Roman" w:hAnsi="Times New Roman" w:cs="Times New Roman"/>
          <w:b/>
          <w:sz w:val="24"/>
          <w:szCs w:val="24"/>
          <w:lang w:val="ru-RU"/>
        </w:rPr>
        <w:t>, а так же</w:t>
      </w:r>
      <w:r w:rsidR="00180944" w:rsidRPr="00180944">
        <w:rPr>
          <w:lang w:val="ru-RU"/>
        </w:rPr>
        <w:t xml:space="preserve"> </w:t>
      </w:r>
      <w:r w:rsidR="00180944" w:rsidRPr="00180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</w:t>
      </w:r>
      <w:proofErr w:type="spellStart"/>
      <w:r w:rsidR="00180944" w:rsidRPr="00180944">
        <w:rPr>
          <w:rFonts w:ascii="Times New Roman" w:hAnsi="Times New Roman" w:cs="Times New Roman"/>
          <w:b/>
          <w:sz w:val="24"/>
          <w:szCs w:val="24"/>
          <w:lang w:val="ru-RU"/>
        </w:rPr>
        <w:t>энергопринимающих</w:t>
      </w:r>
      <w:proofErr w:type="spellEnd"/>
      <w:r w:rsidR="00180944" w:rsidRPr="00180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устройств, максимальная мощность которых составляет свыше 150 кВт (с учетом ранее присоединенных в данной точке присоединения </w:t>
      </w:r>
      <w:proofErr w:type="spellStart"/>
      <w:r w:rsidR="00180944" w:rsidRPr="00180944">
        <w:rPr>
          <w:rFonts w:ascii="Times New Roman" w:hAnsi="Times New Roman" w:cs="Times New Roman"/>
          <w:b/>
          <w:sz w:val="24"/>
          <w:szCs w:val="24"/>
          <w:lang w:val="ru-RU"/>
        </w:rPr>
        <w:t>энергопринимающих</w:t>
      </w:r>
      <w:proofErr w:type="spellEnd"/>
      <w:r w:rsidR="00180944" w:rsidRPr="00180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устройств), и объектов </w:t>
      </w:r>
      <w:proofErr w:type="spellStart"/>
      <w:r w:rsidR="00180944" w:rsidRPr="00180944">
        <w:rPr>
          <w:rFonts w:ascii="Times New Roman" w:hAnsi="Times New Roman" w:cs="Times New Roman"/>
          <w:b/>
          <w:sz w:val="24"/>
          <w:szCs w:val="24"/>
          <w:lang w:val="ru-RU"/>
        </w:rPr>
        <w:t>микрогенерации</w:t>
      </w:r>
      <w:proofErr w:type="spellEnd"/>
    </w:p>
    <w:p w:rsidR="000338DD" w:rsidRPr="008E0519" w:rsidRDefault="00237AA9" w:rsidP="007E385C">
      <w:pPr>
        <w:pStyle w:val="2"/>
        <w:spacing w:before="0"/>
        <w:ind w:firstLine="426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Круг</w:t>
      </w:r>
      <w:r w:rsidRPr="008E0519">
        <w:rPr>
          <w:rFonts w:ascii="Times New Roman" w:eastAsia="Times New Roman" w:hAnsi="Times New Roman" w:cs="Times New Roman"/>
          <w:color w:val="auto"/>
          <w:spacing w:val="-2"/>
          <w:w w:val="91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заявителей</w:t>
      </w:r>
      <w:r w:rsidR="00E85DEE"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:</w:t>
      </w:r>
      <w:r w:rsidRPr="008E0519">
        <w:rPr>
          <w:rFonts w:ascii="Times New Roman" w:eastAsia="Times New Roman" w:hAnsi="Times New Roman" w:cs="Times New Roman"/>
          <w:b w:val="0"/>
          <w:color w:val="auto"/>
          <w:spacing w:val="-19"/>
          <w:lang w:val="ru-RU"/>
        </w:rPr>
        <w:t xml:space="preserve"> </w:t>
      </w:r>
      <w:r w:rsidR="00E85DEE" w:rsidRPr="008E0519">
        <w:rPr>
          <w:rFonts w:ascii="Times New Roman" w:eastAsia="Times New Roman" w:hAnsi="Times New Roman" w:cs="Times New Roman"/>
          <w:b w:val="0"/>
          <w:color w:val="auto"/>
          <w:spacing w:val="-19"/>
          <w:lang w:val="ru-RU"/>
        </w:rPr>
        <w:t xml:space="preserve"> </w:t>
      </w:r>
      <w:r w:rsidR="00E85DEE"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Юридические лица или индивидуальные предприниматели, максимальная мощность энергопринимающих устройств которых составляет свыше 150 кВт и менее 670 кВт</w:t>
      </w:r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, а так же</w:t>
      </w:r>
      <w:r w:rsidR="00180944">
        <w:rPr>
          <w:lang w:val="ru-RU"/>
        </w:rPr>
        <w:t xml:space="preserve"> </w:t>
      </w:r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юридически</w:t>
      </w:r>
      <w:r w:rsid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е</w:t>
      </w:r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лиц</w:t>
      </w:r>
      <w:r w:rsid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а</w:t>
      </w:r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или индивидуальны</w:t>
      </w:r>
      <w:r w:rsid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е</w:t>
      </w:r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предпринимател</w:t>
      </w:r>
      <w:r w:rsid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и</w:t>
      </w:r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в целях одновременного технологического присоединения к объектам электросетевого хозяйства с уровнем напряжения до 1000 В </w:t>
      </w:r>
      <w:proofErr w:type="spellStart"/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энергопринимающих</w:t>
      </w:r>
      <w:proofErr w:type="spellEnd"/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устройств, максимальная мощность которых составляет свыше 150 кВт (с учетом ранее присоединенных в данной точке присоединения </w:t>
      </w:r>
      <w:proofErr w:type="spellStart"/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энергопринимающих</w:t>
      </w:r>
      <w:proofErr w:type="spellEnd"/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устройств), и объектов </w:t>
      </w:r>
      <w:proofErr w:type="spellStart"/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микрогенерации</w:t>
      </w:r>
      <w:proofErr w:type="spellEnd"/>
      <w:r w:rsidR="00056A2B"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.</w:t>
      </w:r>
    </w:p>
    <w:p w:rsidR="0047216E" w:rsidRPr="008E0519" w:rsidRDefault="00237AA9" w:rsidP="0047216E">
      <w:pPr>
        <w:pStyle w:val="2"/>
        <w:spacing w:before="120"/>
        <w:ind w:firstLine="426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 xml:space="preserve">Размер </w:t>
      </w:r>
      <w:r w:rsidR="00145DA9"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п</w:t>
      </w:r>
      <w:r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 xml:space="preserve">латы за </w:t>
      </w:r>
      <w:r w:rsidR="00145DA9"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п</w:t>
      </w:r>
      <w:r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редоставление услуги (</w:t>
      </w:r>
      <w:r w:rsidR="00145DA9"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процесса</w:t>
      </w:r>
      <w:r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) и основание ее взимания:</w:t>
      </w:r>
      <w:r w:rsidR="00B01F11"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</w:t>
      </w:r>
      <w:r w:rsidR="0047216E"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Установленные уполномоченным органом исполнительной власти в области государственного регулирования тарифов ставки платы за мощность, стандартизированные ставки, либо решение РЭК об установлении платы по индивидуальному проекту.</w:t>
      </w:r>
    </w:p>
    <w:p w:rsidR="000128B3" w:rsidRPr="008E0519" w:rsidRDefault="00237AA9" w:rsidP="007E385C">
      <w:pPr>
        <w:pStyle w:val="2"/>
        <w:spacing w:before="120"/>
        <w:ind w:firstLine="426"/>
        <w:jc w:val="both"/>
        <w:rPr>
          <w:rFonts w:ascii="Times New Roman" w:eastAsia="Times New Roman" w:hAnsi="Times New Roman" w:cs="Times New Roman"/>
          <w:color w:val="auto"/>
          <w:w w:val="93"/>
          <w:lang w:val="ru-RU"/>
        </w:rPr>
      </w:pPr>
      <w:r w:rsidRPr="008E0519">
        <w:rPr>
          <w:rFonts w:ascii="Times New Roman" w:eastAsia="Times New Roman" w:hAnsi="Times New Roman" w:cs="Times New Roman"/>
          <w:color w:val="auto"/>
          <w:w w:val="90"/>
          <w:lang w:val="ru-RU"/>
        </w:rPr>
        <w:t>Условия</w:t>
      </w:r>
      <w:r w:rsidRPr="008E0519">
        <w:rPr>
          <w:rFonts w:ascii="Times New Roman" w:eastAsia="Times New Roman" w:hAnsi="Times New Roman" w:cs="Times New Roman"/>
          <w:color w:val="auto"/>
          <w:spacing w:val="-18"/>
          <w:w w:val="90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color w:val="auto"/>
          <w:w w:val="90"/>
          <w:lang w:val="ru-RU"/>
        </w:rPr>
        <w:t>оказания</w:t>
      </w:r>
      <w:r w:rsidRPr="008E0519">
        <w:rPr>
          <w:rFonts w:ascii="Times New Roman" w:eastAsia="Times New Roman" w:hAnsi="Times New Roman" w:cs="Times New Roman"/>
          <w:color w:val="auto"/>
          <w:spacing w:val="43"/>
          <w:w w:val="90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color w:val="auto"/>
          <w:w w:val="90"/>
          <w:lang w:val="ru-RU"/>
        </w:rPr>
        <w:t>услуги</w:t>
      </w:r>
      <w:r w:rsidRPr="008E0519">
        <w:rPr>
          <w:rFonts w:ascii="Times New Roman" w:eastAsia="Times New Roman" w:hAnsi="Times New Roman" w:cs="Times New Roman"/>
          <w:color w:val="auto"/>
          <w:spacing w:val="15"/>
          <w:w w:val="90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color w:val="auto"/>
          <w:w w:val="90"/>
          <w:lang w:val="ru-RU"/>
        </w:rPr>
        <w:t>(</w:t>
      </w:r>
      <w:r w:rsidR="00145DA9"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процесса</w:t>
      </w:r>
      <w:r w:rsidR="00E85DEE"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):</w:t>
      </w:r>
    </w:p>
    <w:p w:rsidR="000128B3" w:rsidRPr="008E0519" w:rsidRDefault="000128B3" w:rsidP="000128B3">
      <w:pPr>
        <w:pStyle w:val="2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Максимальная мощность </w:t>
      </w:r>
      <w:proofErr w:type="spellStart"/>
      <w:r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энергопринимающих</w:t>
      </w:r>
      <w:proofErr w:type="spellEnd"/>
      <w:r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устройств составляет свыше 150 кВт и менее 670 кВт.</w:t>
      </w:r>
    </w:p>
    <w:p w:rsidR="000128B3" w:rsidRPr="008E0519" w:rsidRDefault="000128B3" w:rsidP="000128B3">
      <w:pPr>
        <w:pStyle w:val="2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В заявке, направляемой заявителем</w:t>
      </w:r>
      <w:r w:rsidR="001603B1"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,</w:t>
      </w:r>
      <w:r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должны быть указаны следующие сведения: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519">
        <w:rPr>
          <w:rFonts w:ascii="Times New Roman" w:hAnsi="Times New Roman" w:cs="Times New Roman"/>
          <w:sz w:val="24"/>
          <w:szCs w:val="24"/>
          <w:lang w:val="ru-RU"/>
        </w:rPr>
        <w:t>реквизиты заявителя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</w:t>
      </w:r>
      <w:r w:rsidR="001603B1" w:rsidRPr="008E0519">
        <w:rPr>
          <w:rFonts w:ascii="Times New Roman" w:hAnsi="Times New Roman" w:cs="Times New Roman"/>
          <w:sz w:val="24"/>
          <w:szCs w:val="24"/>
          <w:lang w:val="ru-RU"/>
        </w:rPr>
        <w:t>лей и дата ее внесения в реестр)</w:t>
      </w:r>
      <w:r w:rsidRPr="008E051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r498"/>
      <w:bookmarkEnd w:id="0"/>
      <w:r w:rsidRPr="008E0519">
        <w:rPr>
          <w:rFonts w:ascii="Times New Roman" w:hAnsi="Times New Roman" w:cs="Times New Roman"/>
          <w:sz w:val="24"/>
          <w:szCs w:val="24"/>
          <w:lang w:val="ru-RU"/>
        </w:rPr>
        <w:t>наименование и место нахождения энергопринимающих устройств, которые необходимо присоединить к электрическим сетям сетевой организации;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r499"/>
      <w:bookmarkEnd w:id="1"/>
      <w:r w:rsidRPr="008E0519">
        <w:rPr>
          <w:rFonts w:ascii="Times New Roman" w:hAnsi="Times New Roman" w:cs="Times New Roman"/>
          <w:sz w:val="24"/>
          <w:szCs w:val="24"/>
          <w:lang w:val="ru-RU"/>
        </w:rPr>
        <w:t>место нахождения заявителя;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519">
        <w:rPr>
          <w:rFonts w:ascii="Times New Roman" w:hAnsi="Times New Roman" w:cs="Times New Roman"/>
          <w:sz w:val="24"/>
          <w:szCs w:val="24"/>
          <w:lang w:val="ru-RU"/>
        </w:rPr>
        <w:t>запрашиваемая максимальная мощность энергопринимающих устройств заявителя;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r501"/>
      <w:bookmarkEnd w:id="2"/>
      <w:r w:rsidRPr="008E0519">
        <w:rPr>
          <w:rFonts w:ascii="Times New Roman" w:hAnsi="Times New Roman" w:cs="Times New Roman"/>
          <w:sz w:val="24"/>
          <w:szCs w:val="24"/>
          <w:lang w:val="ru-RU"/>
        </w:rPr>
        <w:t>количество точек присоединения с указанием технических параметров элементов энергопринимающих устройств;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r502"/>
      <w:bookmarkEnd w:id="3"/>
      <w:r w:rsidRPr="008E0519">
        <w:rPr>
          <w:rFonts w:ascii="Times New Roman" w:hAnsi="Times New Roman" w:cs="Times New Roman"/>
          <w:sz w:val="24"/>
          <w:szCs w:val="24"/>
          <w:lang w:val="ru-RU"/>
        </w:rPr>
        <w:t>заявляемый уровень надежности энергопринимающих устройств;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Par506"/>
      <w:bookmarkEnd w:id="4"/>
      <w:r w:rsidRPr="008E0519">
        <w:rPr>
          <w:rFonts w:ascii="Times New Roman" w:hAnsi="Times New Roman" w:cs="Times New Roman"/>
          <w:sz w:val="24"/>
          <w:szCs w:val="24"/>
          <w:lang w:val="ru-RU"/>
        </w:rPr>
        <w:t>сроки проектирования и поэтапного введения в эксплуатацию энергопринимающих устройств (в том числе по этапам и очередям);</w:t>
      </w:r>
    </w:p>
    <w:p w:rsidR="00145DA9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Par507"/>
      <w:bookmarkEnd w:id="5"/>
      <w:r w:rsidRPr="008E0519">
        <w:rPr>
          <w:rFonts w:ascii="Times New Roman" w:hAnsi="Times New Roman" w:cs="Times New Roman"/>
          <w:sz w:val="24"/>
          <w:szCs w:val="24"/>
          <w:lang w:val="ru-RU"/>
        </w:rPr>
        <w:t>планируемое распределение максимальной мощности, сроков ввода и сведения о категории надежности электроснабжения при вводе энергопринимающих устройств по этапам и очередям.</w:t>
      </w:r>
    </w:p>
    <w:p w:rsidR="00A5568E" w:rsidRPr="00180944" w:rsidRDefault="000128B3" w:rsidP="00156A0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93"/>
          <w:sz w:val="26"/>
          <w:szCs w:val="26"/>
          <w:lang w:val="ru-RU"/>
        </w:rPr>
      </w:pPr>
      <w:r w:rsidRPr="008E0519">
        <w:rPr>
          <w:rFonts w:ascii="Times New Roman" w:hAnsi="Times New Roman" w:cs="Times New Roman"/>
          <w:sz w:val="24"/>
          <w:szCs w:val="24"/>
          <w:lang w:val="ru-RU"/>
        </w:rPr>
        <w:t>характер нагрузки (вид производственной деятельности).</w:t>
      </w:r>
    </w:p>
    <w:p w:rsidR="00180944" w:rsidRPr="008E0519" w:rsidRDefault="00180944" w:rsidP="0018094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93"/>
          <w:sz w:val="26"/>
          <w:szCs w:val="26"/>
          <w:lang w:val="ru-RU"/>
        </w:rPr>
      </w:pPr>
      <w:r w:rsidRPr="00180944">
        <w:rPr>
          <w:rFonts w:ascii="Times New Roman" w:eastAsia="Times New Roman" w:hAnsi="Times New Roman" w:cs="Times New Roman"/>
          <w:w w:val="93"/>
          <w:sz w:val="26"/>
          <w:szCs w:val="26"/>
          <w:lang w:val="ru-RU"/>
        </w:rPr>
        <w:t xml:space="preserve">запрашиваемая максимальная мощность присоединяемых объектов </w:t>
      </w:r>
      <w:proofErr w:type="spellStart"/>
      <w:r w:rsidRPr="00180944">
        <w:rPr>
          <w:rFonts w:ascii="Times New Roman" w:eastAsia="Times New Roman" w:hAnsi="Times New Roman" w:cs="Times New Roman"/>
          <w:w w:val="93"/>
          <w:sz w:val="26"/>
          <w:szCs w:val="26"/>
          <w:lang w:val="ru-RU"/>
        </w:rPr>
        <w:t>микрогенерации</w:t>
      </w:r>
      <w:proofErr w:type="spellEnd"/>
      <w:r w:rsidRPr="00180944">
        <w:rPr>
          <w:rFonts w:ascii="Times New Roman" w:eastAsia="Times New Roman" w:hAnsi="Times New Roman" w:cs="Times New Roman"/>
          <w:w w:val="93"/>
          <w:sz w:val="26"/>
          <w:szCs w:val="26"/>
          <w:lang w:val="ru-RU"/>
        </w:rPr>
        <w:t xml:space="preserve"> заявителя, количество, мощность генераторов и их паспортные технические характеристики.</w:t>
      </w:r>
    </w:p>
    <w:p w:rsidR="00A5568E" w:rsidRPr="008E0519" w:rsidRDefault="00A5568E" w:rsidP="00A5568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w w:val="91"/>
          <w:sz w:val="26"/>
          <w:szCs w:val="26"/>
          <w:lang w:val="ru-RU"/>
        </w:rPr>
      </w:pPr>
    </w:p>
    <w:p w:rsidR="008E0519" w:rsidRPr="008E0519" w:rsidRDefault="00180944" w:rsidP="008E05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</w:pPr>
      <w:r w:rsidRPr="008E0519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>Результа</w:t>
      </w:r>
      <w:r w:rsidRPr="008E0519">
        <w:rPr>
          <w:rFonts w:ascii="Times New Roman" w:eastAsia="Times New Roman" w:hAnsi="Times New Roman" w:cs="Times New Roman"/>
          <w:b/>
          <w:w w:val="92"/>
          <w:sz w:val="26"/>
          <w:szCs w:val="26"/>
          <w:lang w:val="ru-RU"/>
        </w:rPr>
        <w:t>т</w:t>
      </w:r>
      <w:r w:rsidRPr="008E0519">
        <w:rPr>
          <w:rFonts w:ascii="Times New Roman" w:eastAsia="Times New Roman" w:hAnsi="Times New Roman" w:cs="Times New Roman"/>
          <w:b/>
          <w:spacing w:val="-30"/>
          <w:sz w:val="26"/>
          <w:szCs w:val="26"/>
          <w:lang w:val="ru-RU"/>
        </w:rPr>
        <w:t xml:space="preserve"> </w:t>
      </w:r>
      <w:r w:rsidRPr="008E0519">
        <w:rPr>
          <w:rFonts w:ascii="Times New Roman" w:hAnsi="Times New Roman" w:cs="Times New Roman"/>
          <w:b/>
          <w:spacing w:val="-30"/>
          <w:sz w:val="26"/>
          <w:szCs w:val="26"/>
          <w:lang w:val="ru-RU"/>
        </w:rPr>
        <w:t>оказания</w:t>
      </w:r>
      <w:r w:rsidR="00237AA9" w:rsidRPr="008E0519">
        <w:rPr>
          <w:rFonts w:ascii="Times New Roman" w:eastAsia="Times New Roman" w:hAnsi="Times New Roman" w:cs="Times New Roman"/>
          <w:b/>
          <w:spacing w:val="8"/>
          <w:w w:val="93"/>
          <w:sz w:val="26"/>
          <w:szCs w:val="26"/>
          <w:lang w:val="ru-RU"/>
        </w:rPr>
        <w:t xml:space="preserve"> </w:t>
      </w:r>
      <w:r w:rsidR="00237AA9" w:rsidRPr="008E0519">
        <w:rPr>
          <w:rFonts w:ascii="Times New Roman" w:eastAsia="Times New Roman" w:hAnsi="Times New Roman" w:cs="Times New Roman"/>
          <w:b/>
          <w:w w:val="93"/>
          <w:sz w:val="26"/>
          <w:szCs w:val="26"/>
          <w:lang w:val="ru-RU"/>
        </w:rPr>
        <w:t>услуги</w:t>
      </w:r>
      <w:r w:rsidR="00237AA9" w:rsidRPr="008E0519">
        <w:rPr>
          <w:rFonts w:ascii="Times New Roman" w:eastAsia="Times New Roman" w:hAnsi="Times New Roman" w:cs="Times New Roman"/>
          <w:b/>
          <w:spacing w:val="-11"/>
          <w:w w:val="93"/>
          <w:sz w:val="26"/>
          <w:szCs w:val="26"/>
          <w:lang w:val="ru-RU"/>
        </w:rPr>
        <w:t xml:space="preserve"> </w:t>
      </w:r>
      <w:r w:rsidR="00145DA9" w:rsidRPr="008E0519">
        <w:rPr>
          <w:rFonts w:ascii="Times New Roman" w:eastAsia="Times New Roman" w:hAnsi="Times New Roman" w:cs="Times New Roman"/>
          <w:b/>
          <w:w w:val="90"/>
          <w:sz w:val="26"/>
          <w:szCs w:val="26"/>
          <w:lang w:val="ru-RU"/>
        </w:rPr>
        <w:t>(</w:t>
      </w:r>
      <w:r w:rsidR="00145DA9" w:rsidRPr="008E0519">
        <w:rPr>
          <w:rFonts w:ascii="Times New Roman" w:eastAsia="Times New Roman" w:hAnsi="Times New Roman" w:cs="Times New Roman"/>
          <w:b/>
          <w:w w:val="93"/>
          <w:sz w:val="26"/>
          <w:szCs w:val="26"/>
          <w:lang w:val="ru-RU"/>
        </w:rPr>
        <w:t>процесса</w:t>
      </w:r>
      <w:r w:rsidR="00145DA9" w:rsidRPr="008E0519">
        <w:rPr>
          <w:rFonts w:ascii="Times New Roman" w:eastAsia="Times New Roman" w:hAnsi="Times New Roman" w:cs="Times New Roman"/>
          <w:b/>
          <w:w w:val="90"/>
          <w:sz w:val="26"/>
          <w:szCs w:val="26"/>
          <w:lang w:val="ru-RU"/>
        </w:rPr>
        <w:t>)</w:t>
      </w:r>
      <w:r w:rsidR="00237AA9" w:rsidRPr="008E0519">
        <w:rPr>
          <w:rFonts w:ascii="Times New Roman" w:eastAsia="Times New Roman" w:hAnsi="Times New Roman" w:cs="Times New Roman"/>
          <w:b/>
          <w:w w:val="96"/>
          <w:sz w:val="26"/>
          <w:szCs w:val="26"/>
          <w:lang w:val="ru-RU"/>
        </w:rPr>
        <w:t>:</w:t>
      </w:r>
      <w:r w:rsidR="00237AA9" w:rsidRPr="008E0519">
        <w:rPr>
          <w:rFonts w:ascii="Times New Roman" w:eastAsia="Times New Roman" w:hAnsi="Times New Roman" w:cs="Times New Roman"/>
          <w:spacing w:val="-47"/>
          <w:sz w:val="26"/>
          <w:szCs w:val="26"/>
          <w:lang w:val="ru-RU"/>
        </w:rPr>
        <w:t xml:space="preserve"> </w:t>
      </w:r>
      <w:r w:rsidR="00D62106" w:rsidRPr="008E0519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>фактическое подключение энергопринимающих устройств Заявителя</w:t>
      </w:r>
      <w:r w:rsidR="001603B1" w:rsidRPr="008E0519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 xml:space="preserve"> к электрической сети </w:t>
      </w:r>
    </w:p>
    <w:p w:rsidR="008E0519" w:rsidRPr="008E0519" w:rsidRDefault="00237AA9" w:rsidP="008E0519">
      <w:pPr>
        <w:pStyle w:val="2"/>
        <w:keepNext w:val="0"/>
        <w:keepLines w:val="0"/>
        <w:spacing w:before="0"/>
        <w:ind w:firstLine="425"/>
        <w:jc w:val="both"/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</w:pPr>
      <w:r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lastRenderedPageBreak/>
        <w:t xml:space="preserve">Общий </w:t>
      </w:r>
      <w:r w:rsidR="00145DA9"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срок</w:t>
      </w:r>
      <w:r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 xml:space="preserve"> оказания услуги </w:t>
      </w:r>
      <w:r w:rsidR="00145DA9"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(процесса)</w:t>
      </w:r>
      <w:r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:</w:t>
      </w:r>
      <w:r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 xml:space="preserve"> </w:t>
      </w:r>
      <w:r w:rsidR="00015290" w:rsidRPr="008E0519">
        <w:rPr>
          <w:rFonts w:ascii="Times New Roman" w:eastAsia="Times New Roman" w:hAnsi="Times New Roman" w:cs="Times New Roman"/>
          <w:b w:val="0"/>
          <w:color w:val="000000" w:themeColor="text1"/>
          <w:w w:val="93"/>
          <w:lang w:val="ru-RU"/>
        </w:rPr>
        <w:t xml:space="preserve">в течение 4 месяцев </w:t>
      </w:r>
      <w:r w:rsidR="0001529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 xml:space="preserve">с момента заключения договора при условии </w:t>
      </w:r>
      <w:r w:rsidR="00015290" w:rsidRPr="008E0519">
        <w:rPr>
          <w:rFonts w:ascii="Times New Roman" w:hAnsi="Times New Roman" w:cs="Times New Roman"/>
          <w:b w:val="0"/>
          <w:color w:val="auto"/>
          <w:w w:val="93"/>
          <w:lang w:val="ru-RU"/>
        </w:rPr>
        <w:t>готовности объектов заявителя (</w:t>
      </w:r>
      <w:r w:rsidR="0001529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в случае технологического присоединения к сетям до 20 кВ включительно, если расстояние от сетей необходимого класса напряжения до границ участка заявителя составляет не более 300 метров в городах и поселках городского типа и не более</w:t>
      </w:r>
      <w:r w:rsidR="00464AC4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 xml:space="preserve"> 500 метров в сельской местност</w:t>
      </w:r>
      <w:r w:rsidR="0001529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и и от сетевой организации не требуется выполнение работ по строительству (реконструкции) объектов электросетевого хозяйства</w:t>
      </w:r>
      <w:r w:rsidR="004A7A0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,</w:t>
      </w:r>
      <w:r w:rsidR="004A7A00" w:rsidRPr="008E051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="004A7A0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</w:t>
      </w:r>
      <w:r w:rsidR="0001529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 xml:space="preserve">), </w:t>
      </w:r>
      <w:r w:rsidR="000027FE" w:rsidRPr="008E0519">
        <w:rPr>
          <w:rFonts w:ascii="Times New Roman" w:eastAsia="Times New Roman" w:hAnsi="Times New Roman" w:cs="Times New Roman"/>
          <w:b w:val="0"/>
          <w:color w:val="000000" w:themeColor="text1"/>
          <w:w w:val="93"/>
          <w:lang w:val="ru-RU"/>
        </w:rPr>
        <w:t>в ин</w:t>
      </w:r>
      <w:r w:rsidR="00015290" w:rsidRPr="008E0519">
        <w:rPr>
          <w:rFonts w:ascii="Times New Roman" w:eastAsia="Times New Roman" w:hAnsi="Times New Roman" w:cs="Times New Roman"/>
          <w:b w:val="0"/>
          <w:color w:val="000000" w:themeColor="text1"/>
          <w:w w:val="93"/>
          <w:lang w:val="ru-RU"/>
        </w:rPr>
        <w:t>ых случаях 1 год</w:t>
      </w:r>
      <w:r w:rsidR="00015290" w:rsidRPr="008E0519">
        <w:rPr>
          <w:rFonts w:ascii="Times New Roman" w:hAnsi="Times New Roman" w:cs="Times New Roman"/>
          <w:b w:val="0"/>
          <w:color w:val="000000" w:themeColor="text1"/>
          <w:w w:val="93"/>
          <w:lang w:val="ru-RU"/>
        </w:rPr>
        <w:t xml:space="preserve"> </w:t>
      </w:r>
      <w:r w:rsidR="0001529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(если более короткие сроки не предусмотрены инвестиционной программой</w:t>
      </w:r>
      <w:r w:rsidR="00464AC4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,</w:t>
      </w:r>
      <w:r w:rsidR="0001529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 xml:space="preserve"> соответствующей сетевой организации или соглашением сторон)</w:t>
      </w:r>
      <w:r w:rsidR="00464AC4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.</w:t>
      </w:r>
    </w:p>
    <w:p w:rsidR="002B602E" w:rsidRPr="008E0519" w:rsidRDefault="00237AA9" w:rsidP="007E385C">
      <w:pPr>
        <w:pStyle w:val="2"/>
        <w:spacing w:before="0"/>
        <w:ind w:firstLine="284"/>
        <w:rPr>
          <w:rFonts w:ascii="Times New Roman" w:eastAsia="Times New Roman" w:hAnsi="Times New Roman" w:cs="Times New Roman"/>
          <w:color w:val="auto"/>
          <w:w w:val="93"/>
          <w:lang w:val="ru-RU"/>
        </w:rPr>
      </w:pPr>
      <w:r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Состав</w:t>
      </w:r>
      <w:r w:rsidR="00145DA9"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, п</w:t>
      </w:r>
      <w:r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 xml:space="preserve">оследовательность и сроки оказания услуги </w:t>
      </w:r>
      <w:r w:rsidR="00145DA9"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(процесса)</w:t>
      </w:r>
      <w:r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:</w:t>
      </w:r>
    </w:p>
    <w:tbl>
      <w:tblPr>
        <w:tblpPr w:leftFromText="180" w:rightFromText="180" w:vertAnchor="text" w:horzAnchor="margin" w:tblpX="-421" w:tblpY="102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992"/>
        <w:gridCol w:w="2552"/>
        <w:gridCol w:w="1984"/>
        <w:gridCol w:w="3115"/>
        <w:gridCol w:w="1280"/>
      </w:tblGrid>
      <w:tr w:rsidR="007E385C" w:rsidRPr="00AA037E" w:rsidTr="007E385C">
        <w:trPr>
          <w:trHeight w:hRule="exact" w:val="723"/>
        </w:trPr>
        <w:tc>
          <w:tcPr>
            <w:tcW w:w="714" w:type="dxa"/>
          </w:tcPr>
          <w:p w:rsidR="00E85DEE" w:rsidRPr="008E0519" w:rsidRDefault="00E85DEE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№</w:t>
            </w:r>
          </w:p>
          <w:p w:rsidR="00E85DEE" w:rsidRPr="008E0519" w:rsidRDefault="00E85DEE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992" w:type="dxa"/>
          </w:tcPr>
          <w:p w:rsidR="00E85DEE" w:rsidRPr="008E0519" w:rsidRDefault="00E85DEE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Этап</w:t>
            </w:r>
          </w:p>
        </w:tc>
        <w:tc>
          <w:tcPr>
            <w:tcW w:w="2552" w:type="dxa"/>
          </w:tcPr>
          <w:p w:rsidR="00E85DEE" w:rsidRPr="008E0519" w:rsidRDefault="00464AC4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Содержание</w:t>
            </w:r>
            <w:r w:rsidR="00E85DEE"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/условия</w:t>
            </w:r>
          </w:p>
          <w:p w:rsidR="00E85DEE" w:rsidRPr="008E0519" w:rsidRDefault="00E85DEE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этапа</w:t>
            </w:r>
          </w:p>
        </w:tc>
        <w:tc>
          <w:tcPr>
            <w:tcW w:w="1984" w:type="dxa"/>
          </w:tcPr>
          <w:p w:rsidR="00E85DEE" w:rsidRPr="008E0519" w:rsidRDefault="005177F8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Форма предоставления</w:t>
            </w:r>
          </w:p>
        </w:tc>
        <w:tc>
          <w:tcPr>
            <w:tcW w:w="3115" w:type="dxa"/>
          </w:tcPr>
          <w:p w:rsidR="00E85DEE" w:rsidRPr="008E0519" w:rsidRDefault="00464AC4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Срок</w:t>
            </w:r>
          </w:p>
          <w:p w:rsidR="00E85DEE" w:rsidRPr="008E0519" w:rsidRDefault="00E85DEE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исполнения</w:t>
            </w:r>
          </w:p>
        </w:tc>
        <w:tc>
          <w:tcPr>
            <w:tcW w:w="1280" w:type="dxa"/>
          </w:tcPr>
          <w:p w:rsidR="00E85DEE" w:rsidRPr="008E0519" w:rsidRDefault="00E85DEE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Ссылка на нормативный правовой акт</w:t>
            </w:r>
          </w:p>
        </w:tc>
      </w:tr>
      <w:tr w:rsidR="00BE5EBF" w:rsidRPr="008E0519" w:rsidTr="008E59F3">
        <w:trPr>
          <w:trHeight w:hRule="exact" w:val="1418"/>
        </w:trPr>
        <w:tc>
          <w:tcPr>
            <w:tcW w:w="714" w:type="dxa"/>
            <w:vAlign w:val="center"/>
          </w:tcPr>
          <w:p w:rsidR="00BE5EBF" w:rsidRPr="008E0519" w:rsidRDefault="00BE5EBF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BE5EBF" w:rsidRPr="008E0519" w:rsidRDefault="00BE5EBF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:rsidR="00BE5EBF" w:rsidRPr="008E0519" w:rsidRDefault="00BE5EBF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Рассмотрение заявки на технологическое присоединение и уведомление Заявителя об отсутствии необходимых сведений или документов</w:t>
            </w:r>
          </w:p>
        </w:tc>
        <w:tc>
          <w:tcPr>
            <w:tcW w:w="1984" w:type="dxa"/>
          </w:tcPr>
          <w:p w:rsidR="00BE5EBF" w:rsidRPr="008E0519" w:rsidRDefault="00BE5EBF" w:rsidP="00BE5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Личное обращение или посредством почты</w:t>
            </w:r>
            <w:r w:rsidR="008E59F3">
              <w:rPr>
                <w:rFonts w:ascii="Times New Roman" w:hAnsi="Times New Roman" w:cs="Times New Roman"/>
                <w:w w:val="93"/>
                <w:lang w:val="ru-RU"/>
              </w:rPr>
              <w:t xml:space="preserve">, </w:t>
            </w:r>
            <w:r w:rsidR="008E59F3" w:rsidRPr="008E59F3">
              <w:rPr>
                <w:rFonts w:ascii="Times New Roman" w:hAnsi="Times New Roman" w:cs="Times New Roman"/>
                <w:w w:val="93"/>
                <w:lang w:val="ru-RU"/>
              </w:rPr>
              <w:t>посредством личного кабинета</w:t>
            </w:r>
          </w:p>
        </w:tc>
        <w:tc>
          <w:tcPr>
            <w:tcW w:w="3115" w:type="dxa"/>
            <w:vAlign w:val="center"/>
          </w:tcPr>
          <w:p w:rsidR="00BE5EBF" w:rsidRPr="008E0519" w:rsidRDefault="00BE5EBF" w:rsidP="008E59F3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в течение </w:t>
            </w:r>
            <w:r w:rsidR="008E59F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3 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рабочих дней с даты получения заявки</w:t>
            </w:r>
          </w:p>
        </w:tc>
        <w:tc>
          <w:tcPr>
            <w:tcW w:w="1280" w:type="dxa"/>
            <w:vAlign w:val="center"/>
          </w:tcPr>
          <w:p w:rsidR="00BE5EBF" w:rsidRPr="008E0519" w:rsidRDefault="00BE5EBF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vertAlign w:val="superscript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  <w:r w:rsidR="00151823" w:rsidRPr="008E0519">
              <w:rPr>
                <w:rFonts w:ascii="Times New Roman" w:hAnsi="Times New Roman" w:cs="Times New Roman"/>
                <w:w w:val="93"/>
                <w:vertAlign w:val="superscript"/>
                <w:lang w:val="ru-RU"/>
              </w:rPr>
              <w:t>1</w:t>
            </w:r>
          </w:p>
        </w:tc>
      </w:tr>
      <w:tr w:rsidR="00BE5EBF" w:rsidRPr="008E0519" w:rsidTr="008E59F3">
        <w:trPr>
          <w:trHeight w:hRule="exact" w:val="1836"/>
        </w:trPr>
        <w:tc>
          <w:tcPr>
            <w:tcW w:w="714" w:type="dxa"/>
            <w:vAlign w:val="center"/>
          </w:tcPr>
          <w:p w:rsidR="00BE5EBF" w:rsidRPr="008E0519" w:rsidRDefault="00BE5EBF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E5EBF" w:rsidRPr="008E0519" w:rsidRDefault="00BE5EBF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52" w:type="dxa"/>
            <w:vAlign w:val="center"/>
          </w:tcPr>
          <w:p w:rsidR="00BE5EBF" w:rsidRPr="008E0519" w:rsidRDefault="00BE5EBF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Подготовка проекта договора и технических условий технологического присоединения и направление их заявителю</w:t>
            </w:r>
          </w:p>
        </w:tc>
        <w:tc>
          <w:tcPr>
            <w:tcW w:w="1984" w:type="dxa"/>
          </w:tcPr>
          <w:p w:rsidR="00BE5EBF" w:rsidRPr="008E0519" w:rsidRDefault="00BE5EBF" w:rsidP="00BE5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Личное обращение или посредством почты</w:t>
            </w:r>
          </w:p>
        </w:tc>
        <w:tc>
          <w:tcPr>
            <w:tcW w:w="3115" w:type="dxa"/>
            <w:vAlign w:val="center"/>
          </w:tcPr>
          <w:p w:rsidR="00BE5EBF" w:rsidRPr="008E0519" w:rsidRDefault="00BE5EBF" w:rsidP="008E59F3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в течение </w:t>
            </w:r>
            <w:r w:rsidR="008E59F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20 рабочих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дней со дня получения заявки, либо недостающих сведений, 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</w:t>
            </w:r>
          </w:p>
        </w:tc>
        <w:tc>
          <w:tcPr>
            <w:tcW w:w="1280" w:type="dxa"/>
            <w:vAlign w:val="center"/>
          </w:tcPr>
          <w:p w:rsidR="00BE5EBF" w:rsidRPr="008E0519" w:rsidRDefault="00BE5EBF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8E0519" w:rsidTr="007E385C">
        <w:trPr>
          <w:trHeight w:hRule="exact" w:val="1151"/>
        </w:trPr>
        <w:tc>
          <w:tcPr>
            <w:tcW w:w="714" w:type="dxa"/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B01F11" w:rsidRPr="008E0519" w:rsidRDefault="00012A84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B01F11"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Направление заявления об установлении платы за технологическое присоединение по индивидуальному проекту с одновременным уведомлением заявителя</w:t>
            </w:r>
          </w:p>
        </w:tc>
        <w:tc>
          <w:tcPr>
            <w:tcW w:w="1984" w:type="dxa"/>
            <w:vAlign w:val="center"/>
          </w:tcPr>
          <w:p w:rsidR="00B01F11" w:rsidRPr="008E0519" w:rsidRDefault="00464AC4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115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 течение 30 дней со дня получения заявки, либо недостающих сведений</w:t>
            </w:r>
            <w:r w:rsidR="00EC05C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(</w:t>
            </w:r>
            <w:proofErr w:type="gramStart"/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случае необходимости расчета стоимости договора об осуществлении технологического присоединения по индивидуальному проекту.)</w:t>
            </w:r>
          </w:p>
          <w:p w:rsidR="008F1357" w:rsidRPr="008E0519" w:rsidRDefault="008F1357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80" w:type="dxa"/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8E0519" w:rsidTr="00BE5EBF">
        <w:trPr>
          <w:trHeight w:hRule="exact" w:val="822"/>
        </w:trPr>
        <w:tc>
          <w:tcPr>
            <w:tcW w:w="714" w:type="dxa"/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B01F11" w:rsidRPr="008E0519" w:rsidRDefault="00012A84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B01F11"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Утверждение размера платы по индивидуальном проекту регулирующим органом</w:t>
            </w:r>
          </w:p>
        </w:tc>
        <w:tc>
          <w:tcPr>
            <w:tcW w:w="1984" w:type="dxa"/>
            <w:vAlign w:val="center"/>
          </w:tcPr>
          <w:p w:rsidR="00B01F11" w:rsidRPr="008E0519" w:rsidRDefault="00BE5EBF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Личное обращение или посредством почты</w:t>
            </w:r>
            <w:r w:rsidR="00464AC4" w:rsidRPr="008E0519">
              <w:rPr>
                <w:rFonts w:ascii="Times New Roman" w:hAnsi="Times New Roman" w:cs="Times New Roman"/>
                <w:w w:val="93"/>
                <w:lang w:val="ru-RU"/>
              </w:rPr>
              <w:t xml:space="preserve"> </w:t>
            </w:r>
            <w:r w:rsidR="007E385C" w:rsidRPr="008E0519">
              <w:rPr>
                <w:rFonts w:ascii="Times New Roman" w:hAnsi="Times New Roman" w:cs="Times New Roman"/>
                <w:w w:val="93"/>
                <w:lang w:val="ru-RU"/>
              </w:rPr>
              <w:br/>
            </w:r>
            <w:r w:rsidR="00464AC4" w:rsidRPr="008E0519">
              <w:rPr>
                <w:rFonts w:ascii="Times New Roman" w:hAnsi="Times New Roman" w:cs="Times New Roman"/>
                <w:w w:val="93"/>
                <w:lang w:val="ru-RU"/>
              </w:rPr>
              <w:t>на сайте РЭК</w:t>
            </w:r>
          </w:p>
        </w:tc>
        <w:tc>
          <w:tcPr>
            <w:tcW w:w="3115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не более 30 рабочих дней с момента принятия заявления</w:t>
            </w:r>
          </w:p>
        </w:tc>
        <w:tc>
          <w:tcPr>
            <w:tcW w:w="1280" w:type="dxa"/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8E0519" w:rsidTr="007E385C">
        <w:trPr>
          <w:trHeight w:hRule="exact" w:val="5206"/>
        </w:trPr>
        <w:tc>
          <w:tcPr>
            <w:tcW w:w="714" w:type="dxa"/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B01F11" w:rsidRPr="008E0519" w:rsidRDefault="00B01F11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52" w:type="dxa"/>
            <w:vAlign w:val="center"/>
          </w:tcPr>
          <w:p w:rsidR="00B01F11" w:rsidRPr="008E0519" w:rsidRDefault="00464AC4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Выполнение сторонами обяза</w:t>
            </w:r>
            <w:r w:rsidR="00B01F11"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тельств по договору,  с учётом нижеследующих мероприятий:</w:t>
            </w:r>
          </w:p>
        </w:tc>
        <w:tc>
          <w:tcPr>
            <w:tcW w:w="1984" w:type="dxa"/>
            <w:vAlign w:val="center"/>
          </w:tcPr>
          <w:p w:rsidR="00B01F11" w:rsidRPr="008E0519" w:rsidRDefault="00464AC4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115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 течение 4 месяцев с момента заключения договора при условии готовности объектов заявителя ( в случае технологического присоединения к сетям до 20 кВ включительно, если расстояние от сетей необходимого класса напряжения до границ участка заявителя составляет не более 300 метров в городах и поселках городского типа и не более</w:t>
            </w:r>
            <w:r w:rsidR="000027FE"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500 метров в сельской местност</w:t>
            </w: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 и от сетевой организации не требуется выполнение работ по строительству (реконструкции) объ</w:t>
            </w:r>
            <w:r w:rsidR="000027FE"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ектов электросетевого хозяйства),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</w:t>
            </w: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="000027FE"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 ин</w:t>
            </w: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ых случаях 1 год(если более короткие сроки не предусмотрены инвестиционной программой соответствующей сетевой организации или соглашением сторон)</w:t>
            </w:r>
          </w:p>
          <w:p w:rsidR="008F1357" w:rsidRPr="008E0519" w:rsidRDefault="008F1357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8F1357" w:rsidRPr="008E0519" w:rsidRDefault="008F1357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8F1357" w:rsidRPr="008E0519" w:rsidRDefault="008F1357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80" w:type="dxa"/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ППРФ №861</w:t>
            </w:r>
          </w:p>
        </w:tc>
      </w:tr>
      <w:tr w:rsidR="007E385C" w:rsidRPr="008E0519" w:rsidTr="00754840">
        <w:trPr>
          <w:trHeight w:hRule="exact" w:val="1006"/>
        </w:trPr>
        <w:tc>
          <w:tcPr>
            <w:tcW w:w="714" w:type="dxa"/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992" w:type="dxa"/>
            <w:vAlign w:val="center"/>
          </w:tcPr>
          <w:p w:rsidR="00B01F11" w:rsidRPr="008E0519" w:rsidRDefault="00B01F11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552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Подтверждение сетевой организацией соответствия проекта строительства/реконструкции объектов заявителя</w:t>
            </w:r>
            <w:r w:rsidR="00464AC4"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,</w:t>
            </w: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выданным техническим условиям</w:t>
            </w:r>
          </w:p>
        </w:tc>
        <w:tc>
          <w:tcPr>
            <w:tcW w:w="1984" w:type="dxa"/>
            <w:vAlign w:val="center"/>
          </w:tcPr>
          <w:p w:rsidR="00B01F11" w:rsidRPr="008E0519" w:rsidRDefault="00464AC4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115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 течение 10 дней с момента получения проектной документации</w:t>
            </w:r>
          </w:p>
        </w:tc>
        <w:tc>
          <w:tcPr>
            <w:tcW w:w="1280" w:type="dxa"/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8E0519" w:rsidTr="006B0466">
        <w:trPr>
          <w:trHeight w:hRule="exact" w:val="2278"/>
        </w:trPr>
        <w:tc>
          <w:tcPr>
            <w:tcW w:w="714" w:type="dxa"/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:rsidR="00B01F11" w:rsidRPr="008E0519" w:rsidRDefault="00B01F11" w:rsidP="007E3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552" w:type="dxa"/>
            <w:vAlign w:val="center"/>
          </w:tcPr>
          <w:p w:rsidR="00B01F11" w:rsidRPr="008E0519" w:rsidRDefault="00B01F11" w:rsidP="00405578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Проверка выполнения заявителем технических условий с оформлением  акта о выполнении </w:t>
            </w:r>
            <w:r w:rsidR="00405578" w:rsidRPr="008E05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технических условий</w:t>
            </w:r>
            <w:r w:rsidR="008949B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акта об осуществлении технологического присоединения.</w:t>
            </w:r>
          </w:p>
        </w:tc>
        <w:tc>
          <w:tcPr>
            <w:tcW w:w="1984" w:type="dxa"/>
            <w:vAlign w:val="center"/>
          </w:tcPr>
          <w:p w:rsidR="00B01F11" w:rsidRPr="008E0519" w:rsidRDefault="00754840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Личное обращение или посредством почты</w:t>
            </w:r>
            <w:r w:rsidR="008E59F3">
              <w:rPr>
                <w:rFonts w:ascii="Times New Roman" w:hAnsi="Times New Roman" w:cs="Times New Roman"/>
                <w:w w:val="93"/>
                <w:lang w:val="ru-RU"/>
              </w:rPr>
              <w:t xml:space="preserve">, </w:t>
            </w:r>
            <w:r w:rsidR="008E59F3" w:rsidRPr="008E59F3">
              <w:rPr>
                <w:rFonts w:ascii="Times New Roman" w:hAnsi="Times New Roman" w:cs="Times New Roman"/>
                <w:w w:val="93"/>
                <w:lang w:val="ru-RU"/>
              </w:rPr>
              <w:t>посредством личного кабинета</w:t>
            </w: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 xml:space="preserve"> </w:t>
            </w: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br/>
            </w:r>
          </w:p>
        </w:tc>
        <w:tc>
          <w:tcPr>
            <w:tcW w:w="3115" w:type="dxa"/>
            <w:vAlign w:val="center"/>
          </w:tcPr>
          <w:p w:rsidR="00B01F11" w:rsidRPr="008E0519" w:rsidRDefault="00B01F11" w:rsidP="007F1641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 течение 10 дней со дня уведомления заявителем сетевой организации о выполнении им технических условий (с учетом направления заявителю подписанных со с</w:t>
            </w:r>
            <w:r w:rsidR="007F16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тороны сетевой организации 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акта о выполнении технических условий</w:t>
            </w:r>
            <w:r w:rsidR="002B50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и</w:t>
            </w:r>
            <w:r w:rsidR="002B506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акта об осуществлении технологического присоединения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). В отношении заявителей, чьи технические условия подлежат согласованию с системным оператором срок проведения проверки не должен превышать 25 дней</w:t>
            </w:r>
          </w:p>
        </w:tc>
        <w:tc>
          <w:tcPr>
            <w:tcW w:w="1280" w:type="dxa"/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  <w:r w:rsidR="008F1357" w:rsidRPr="008E0519">
              <w:rPr>
                <w:rStyle w:val="af0"/>
                <w:rFonts w:ascii="Times New Roman" w:hAnsi="Times New Roman" w:cs="Times New Roman"/>
                <w:w w:val="93"/>
                <w:lang w:val="ru-RU"/>
              </w:rPr>
              <w:footnoteReference w:id="1"/>
            </w:r>
          </w:p>
        </w:tc>
      </w:tr>
      <w:tr w:rsidR="007E385C" w:rsidRPr="008E0519" w:rsidTr="007E385C">
        <w:trPr>
          <w:trHeight w:hRule="exact" w:val="1567"/>
        </w:trPr>
        <w:tc>
          <w:tcPr>
            <w:tcW w:w="714" w:type="dxa"/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B01F11" w:rsidRPr="008E0519" w:rsidRDefault="00B01F11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2552" w:type="dxa"/>
            <w:vAlign w:val="center"/>
          </w:tcPr>
          <w:p w:rsidR="00B01F11" w:rsidRPr="008E0519" w:rsidRDefault="00B01F11" w:rsidP="00405578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Фактическое присоединение энергопринимающих устройств заявителя к электрическим сетям, подача напряжения и мощности</w:t>
            </w:r>
            <w:r w:rsidR="00405578"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984" w:type="dxa"/>
            <w:vAlign w:val="center"/>
          </w:tcPr>
          <w:p w:rsidR="00B01F11" w:rsidRPr="008E0519" w:rsidRDefault="00464AC4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Выезд дежурной бригады</w:t>
            </w:r>
          </w:p>
        </w:tc>
        <w:tc>
          <w:tcPr>
            <w:tcW w:w="3115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Не позднее 3 рабочих дней </w:t>
            </w:r>
            <w:r w:rsidR="00A5568E"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, с соблюдение</w:t>
            </w:r>
            <w:r w:rsidR="00A5568E"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м срока установленного пунктом 5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настоящего паспорта</w:t>
            </w:r>
          </w:p>
        </w:tc>
        <w:tc>
          <w:tcPr>
            <w:tcW w:w="1280" w:type="dxa"/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8E0519" w:rsidTr="00046EC6">
        <w:trPr>
          <w:trHeight w:hRule="exact" w:val="978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1F11" w:rsidRPr="008E0519" w:rsidRDefault="00B01F11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01F11" w:rsidRPr="008E0519" w:rsidRDefault="00B01F11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Оформление и подписание </w:t>
            </w:r>
            <w:r w:rsidR="00CF3A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акта об осуществлении технологического присоединения.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01F11" w:rsidRPr="008E0519" w:rsidRDefault="00754840" w:rsidP="00754840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 xml:space="preserve">Личное обращение или посредством почты </w:t>
            </w: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br/>
            </w:r>
            <w:r w:rsidR="00464AC4" w:rsidRPr="008E0519">
              <w:rPr>
                <w:rFonts w:ascii="Times New Roman" w:hAnsi="Times New Roman" w:cs="Times New Roman"/>
                <w:w w:val="93"/>
                <w:lang w:val="ru-RU"/>
              </w:rPr>
              <w:t xml:space="preserve"> 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B01F11" w:rsidRPr="008E0519" w:rsidRDefault="00B01F11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Не позднее 5 рабочих дней со дня осуществления фактического присоединения энергопринимающих устройств заявителя к электрическим сетям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</w:tbl>
    <w:p w:rsidR="00EC05C0" w:rsidRDefault="00EC05C0" w:rsidP="00EC05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C05C0" w:rsidRPr="00AA037E" w:rsidRDefault="00EC05C0" w:rsidP="00EC05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C05C0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Контактная информация для направления обращений размещена на сайте </w:t>
      </w:r>
      <w:r w:rsidRPr="00EC05C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AA037E" w:rsidRPr="00AA037E">
        <w:t>https</w:t>
      </w:r>
      <w:r w:rsidR="00AA037E" w:rsidRPr="00AA037E">
        <w:rPr>
          <w:lang w:val="ru-RU"/>
        </w:rPr>
        <w:t>://</w:t>
      </w:r>
      <w:proofErr w:type="spellStart"/>
      <w:r w:rsidR="00AA037E" w:rsidRPr="00AA037E">
        <w:t>electroseti</w:t>
      </w:r>
      <w:proofErr w:type="spellEnd"/>
      <w:r w:rsidR="00AA037E" w:rsidRPr="00AA037E">
        <w:rPr>
          <w:lang w:val="ru-RU"/>
        </w:rPr>
        <w:t>.</w:t>
      </w:r>
      <w:r w:rsidR="00AA037E" w:rsidRPr="00AA037E">
        <w:t>info</w:t>
      </w:r>
      <w:r w:rsidR="00AA037E" w:rsidRPr="00AA037E">
        <w:rPr>
          <w:lang w:val="ru-RU"/>
        </w:rPr>
        <w:t>/</w:t>
      </w:r>
    </w:p>
    <w:p w:rsidR="00846B4C" w:rsidRPr="008E0519" w:rsidRDefault="00846B4C" w:rsidP="00846B4C">
      <w:pPr>
        <w:rPr>
          <w:rFonts w:ascii="Times New Roman" w:hAnsi="Times New Roman" w:cs="Times New Roman"/>
          <w:lang w:val="ru-RU"/>
        </w:rPr>
      </w:pPr>
    </w:p>
    <w:p w:rsidR="007E385C" w:rsidRPr="008E0519" w:rsidRDefault="007E385C" w:rsidP="007E385C">
      <w:pPr>
        <w:rPr>
          <w:rFonts w:ascii="Times New Roman" w:hAnsi="Times New Roman" w:cs="Times New Roman"/>
          <w:lang w:val="ru-RU"/>
        </w:rPr>
      </w:pPr>
    </w:p>
    <w:p w:rsidR="00156A0B" w:rsidRPr="008E0519" w:rsidRDefault="00156A0B" w:rsidP="00156A0B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_GoBack"/>
      <w:bookmarkEnd w:id="6"/>
    </w:p>
    <w:sectPr w:rsidR="00156A0B" w:rsidRPr="008E0519" w:rsidSect="008E0519">
      <w:type w:val="continuous"/>
      <w:pgSz w:w="11907" w:h="16839" w:code="9"/>
      <w:pgMar w:top="340" w:right="902" w:bottom="340" w:left="15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E68" w:rsidRDefault="00D13E68" w:rsidP="008F1357">
      <w:pPr>
        <w:spacing w:after="0" w:line="240" w:lineRule="auto"/>
      </w:pPr>
      <w:r>
        <w:separator/>
      </w:r>
    </w:p>
  </w:endnote>
  <w:endnote w:type="continuationSeparator" w:id="0">
    <w:p w:rsidR="00D13E68" w:rsidRDefault="00D13E68" w:rsidP="008F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E68" w:rsidRDefault="00D13E68" w:rsidP="008F1357">
      <w:pPr>
        <w:spacing w:after="0" w:line="240" w:lineRule="auto"/>
      </w:pPr>
      <w:r>
        <w:separator/>
      </w:r>
    </w:p>
  </w:footnote>
  <w:footnote w:type="continuationSeparator" w:id="0">
    <w:p w:rsidR="00D13E68" w:rsidRDefault="00D13E68" w:rsidP="008F1357">
      <w:pPr>
        <w:spacing w:after="0" w:line="240" w:lineRule="auto"/>
      </w:pPr>
      <w:r>
        <w:continuationSeparator/>
      </w:r>
    </w:p>
  </w:footnote>
  <w:footnote w:id="1">
    <w:p w:rsidR="008F1357" w:rsidRPr="008F1357" w:rsidRDefault="008F1357" w:rsidP="008F1357">
      <w:pPr>
        <w:rPr>
          <w:bCs/>
          <w:sz w:val="20"/>
          <w:szCs w:val="20"/>
          <w:lang w:val="ru-RU"/>
        </w:rPr>
      </w:pPr>
      <w:r>
        <w:rPr>
          <w:rStyle w:val="af0"/>
        </w:rPr>
        <w:footnoteRef/>
      </w:r>
      <w:r w:rsidRPr="008F1357">
        <w:rPr>
          <w:lang w:val="ru-RU"/>
        </w:rPr>
        <w:t xml:space="preserve"> </w:t>
      </w:r>
      <w:r w:rsidRPr="008F1357">
        <w:rPr>
          <w:sz w:val="20"/>
          <w:szCs w:val="20"/>
          <w:lang w:val="ru-RU"/>
        </w:rPr>
        <w:t xml:space="preserve">Правила технологического присоединения </w:t>
      </w:r>
      <w:proofErr w:type="spellStart"/>
      <w:r w:rsidRPr="008F1357">
        <w:rPr>
          <w:sz w:val="20"/>
          <w:szCs w:val="20"/>
          <w:lang w:val="ru-RU"/>
        </w:rPr>
        <w:t>энергопринимающих</w:t>
      </w:r>
      <w:proofErr w:type="spellEnd"/>
      <w:r w:rsidRPr="008F1357">
        <w:rPr>
          <w:sz w:val="20"/>
          <w:szCs w:val="20"/>
          <w:lang w:val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proofErr w:type="gramStart"/>
      <w:r w:rsidRPr="008F1357">
        <w:rPr>
          <w:sz w:val="20"/>
          <w:szCs w:val="20"/>
          <w:lang w:val="ru-RU"/>
        </w:rPr>
        <w:t xml:space="preserve">»,  </w:t>
      </w:r>
      <w:r w:rsidRPr="008F1357">
        <w:rPr>
          <w:bCs/>
          <w:sz w:val="20"/>
          <w:szCs w:val="20"/>
          <w:lang w:val="ru-RU"/>
        </w:rPr>
        <w:t>утвержденных</w:t>
      </w:r>
      <w:proofErr w:type="gramEnd"/>
      <w:r w:rsidRPr="008F1357">
        <w:rPr>
          <w:bCs/>
          <w:sz w:val="20"/>
          <w:szCs w:val="20"/>
          <w:lang w:val="ru-RU"/>
        </w:rPr>
        <w:t xml:space="preserve"> постановлением Правительства Российской Федерации от 27 декабря 2004 г. </w:t>
      </w:r>
      <w:r>
        <w:rPr>
          <w:bCs/>
          <w:sz w:val="20"/>
          <w:szCs w:val="20"/>
        </w:rPr>
        <w:t>N</w:t>
      </w:r>
      <w:r w:rsidRPr="008F1357">
        <w:rPr>
          <w:bCs/>
          <w:sz w:val="20"/>
          <w:szCs w:val="20"/>
          <w:lang w:val="ru-RU"/>
        </w:rPr>
        <w:t xml:space="preserve"> 861.</w:t>
      </w:r>
    </w:p>
    <w:p w:rsidR="008F1357" w:rsidRPr="008F1357" w:rsidRDefault="008F1357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1218"/>
    <w:multiLevelType w:val="hybridMultilevel"/>
    <w:tmpl w:val="C0FA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360B"/>
    <w:multiLevelType w:val="hybridMultilevel"/>
    <w:tmpl w:val="FF14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A3ED9"/>
    <w:multiLevelType w:val="hybridMultilevel"/>
    <w:tmpl w:val="655C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DD"/>
    <w:rsid w:val="000013D8"/>
    <w:rsid w:val="000027FE"/>
    <w:rsid w:val="000128B3"/>
    <w:rsid w:val="00012A84"/>
    <w:rsid w:val="00015290"/>
    <w:rsid w:val="000338DD"/>
    <w:rsid w:val="00046EC6"/>
    <w:rsid w:val="00056A2B"/>
    <w:rsid w:val="00101ACC"/>
    <w:rsid w:val="00145DA9"/>
    <w:rsid w:val="00151823"/>
    <w:rsid w:val="00156A0B"/>
    <w:rsid w:val="001603B1"/>
    <w:rsid w:val="00180944"/>
    <w:rsid w:val="00185826"/>
    <w:rsid w:val="00237AA9"/>
    <w:rsid w:val="00244935"/>
    <w:rsid w:val="0028328D"/>
    <w:rsid w:val="002B5067"/>
    <w:rsid w:val="002B602E"/>
    <w:rsid w:val="002B785B"/>
    <w:rsid w:val="00402335"/>
    <w:rsid w:val="00405578"/>
    <w:rsid w:val="00453E75"/>
    <w:rsid w:val="00464AC4"/>
    <w:rsid w:val="0047216E"/>
    <w:rsid w:val="0048288A"/>
    <w:rsid w:val="004A7A00"/>
    <w:rsid w:val="004F6257"/>
    <w:rsid w:val="005177F8"/>
    <w:rsid w:val="005832DD"/>
    <w:rsid w:val="005A1708"/>
    <w:rsid w:val="006153A8"/>
    <w:rsid w:val="00660AF2"/>
    <w:rsid w:val="006B0466"/>
    <w:rsid w:val="006C5234"/>
    <w:rsid w:val="00716524"/>
    <w:rsid w:val="00754840"/>
    <w:rsid w:val="007B7D46"/>
    <w:rsid w:val="007E385C"/>
    <w:rsid w:val="007F1641"/>
    <w:rsid w:val="007F2BD7"/>
    <w:rsid w:val="008031D8"/>
    <w:rsid w:val="00846B4C"/>
    <w:rsid w:val="008949BA"/>
    <w:rsid w:val="008A175D"/>
    <w:rsid w:val="008E0519"/>
    <w:rsid w:val="008E0644"/>
    <w:rsid w:val="008E59F3"/>
    <w:rsid w:val="008F1357"/>
    <w:rsid w:val="009447EE"/>
    <w:rsid w:val="00957CC5"/>
    <w:rsid w:val="00A016F4"/>
    <w:rsid w:val="00A12C28"/>
    <w:rsid w:val="00A15D2B"/>
    <w:rsid w:val="00A5568E"/>
    <w:rsid w:val="00A55A0C"/>
    <w:rsid w:val="00A936AD"/>
    <w:rsid w:val="00AA037E"/>
    <w:rsid w:val="00B01F11"/>
    <w:rsid w:val="00B139E6"/>
    <w:rsid w:val="00B66505"/>
    <w:rsid w:val="00BE5EBF"/>
    <w:rsid w:val="00CB758D"/>
    <w:rsid w:val="00CF3A0B"/>
    <w:rsid w:val="00D13E68"/>
    <w:rsid w:val="00D62106"/>
    <w:rsid w:val="00D63D38"/>
    <w:rsid w:val="00DA2395"/>
    <w:rsid w:val="00E37701"/>
    <w:rsid w:val="00E763C0"/>
    <w:rsid w:val="00E85DEE"/>
    <w:rsid w:val="00EC05C0"/>
    <w:rsid w:val="00F156A1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3FC49-4C70-4A79-A56A-31FEF0A4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E85D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5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52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D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5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5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52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A55A0C"/>
    <w:rPr>
      <w:color w:val="0D6FB8"/>
      <w:u w:val="single"/>
    </w:rPr>
  </w:style>
  <w:style w:type="character" w:styleId="a5">
    <w:name w:val="Strong"/>
    <w:basedOn w:val="a0"/>
    <w:uiPriority w:val="22"/>
    <w:qFormat/>
    <w:rsid w:val="00A55A0C"/>
    <w:rPr>
      <w:b/>
      <w:bCs/>
    </w:rPr>
  </w:style>
  <w:style w:type="paragraph" w:styleId="a6">
    <w:name w:val="List Paragraph"/>
    <w:basedOn w:val="a"/>
    <w:uiPriority w:val="34"/>
    <w:qFormat/>
    <w:rsid w:val="000128B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F13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F135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F135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13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135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F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357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8F135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F135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F1357"/>
    <w:rPr>
      <w:vertAlign w:val="superscript"/>
    </w:rPr>
  </w:style>
  <w:style w:type="character" w:customStyle="1" w:styleId="af1">
    <w:name w:val="Основной текст_"/>
    <w:basedOn w:val="a0"/>
    <w:link w:val="31"/>
    <w:rsid w:val="00A15D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f1"/>
    <w:rsid w:val="00A15D2B"/>
    <w:pPr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BFD3-FB30-4CAD-892E-1E0FAB5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Tyumenenergo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И.В.</dc:creator>
  <cp:lastModifiedBy>Тихонова О.О.</cp:lastModifiedBy>
  <cp:revision>8</cp:revision>
  <cp:lastPrinted>2017-06-06T10:32:00Z</cp:lastPrinted>
  <dcterms:created xsi:type="dcterms:W3CDTF">2022-07-13T12:57:00Z</dcterms:created>
  <dcterms:modified xsi:type="dcterms:W3CDTF">2022-07-14T10:35:00Z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2014-08-06T00:00:00Z</vt:filetime>
  </property>
</Properties>
</file>