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ПАСПОРТ УСЛУГИ (ПРОЦЕССА) СЕТЕВОЙ ОРГАНИЗАЦИИ</w:t>
      </w:r>
    </w:p>
    <w:p w:rsidR="00C34DB4" w:rsidRPr="000635C4" w:rsidRDefault="00735D02" w:rsidP="00C34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ОБЩЕСТВА С ОГРАНИЧЕННОЙ ОТВЕТСТВЕННОСТЬЮ «ЭЛЕКТРОСЕТИ»</w:t>
      </w:r>
    </w:p>
    <w:p w:rsidR="00C34DB4" w:rsidRPr="000635C4" w:rsidRDefault="00C34DB4" w:rsidP="00C34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D02" w:rsidRPr="000635C4" w:rsidRDefault="00040F88" w:rsidP="00C34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С</w:t>
      </w:r>
      <w:r w:rsidR="00735D02" w:rsidRPr="000635C4">
        <w:rPr>
          <w:rFonts w:ascii="Times New Roman" w:hAnsi="Times New Roman" w:cs="Times New Roman"/>
          <w:b/>
          <w:sz w:val="24"/>
          <w:szCs w:val="24"/>
        </w:rPr>
        <w:t xml:space="preserve">оставление и корректировка актов согласования </w:t>
      </w:r>
    </w:p>
    <w:p w:rsidR="00735D02" w:rsidRPr="000635C4" w:rsidRDefault="00735D02" w:rsidP="00735D0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технологической и (или) аварийной брони.</w:t>
      </w: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Круг заявителей: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потребитель электрической энергии (мощности), ограничение режима потребления электрической энергии (мощности) которого может привести к возникновению угрозы жизни и здоровью людей, экологической безопасности, безопасности государства и (или) необратимому нарушению непрерывных технологических процессов, в том числе потребитель электрической энергии, частичное или полное ограничение режима потребления электрической энергии (мощности) которого может привести к экономическим, экологическим, социальным последствиям.</w:t>
      </w:r>
      <w:proofErr w:type="gramEnd"/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Размер платы за предоставление услуги (процесса) и основание ее взимания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: не взимается.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Условия оказания услуги (процесса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):</w:t>
      </w:r>
      <w:r w:rsidRPr="000635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в соответствии с п. 36, 40, 43 Правил полного и (или) частичного ограничения режима потребления электрической энергии к постановлению Правительства Российской Федерации от 4 мая 2012 г. № 442 «О функционировании розничных рынков электрической энергии, полном и (или) частичном ограничении режима потребления электрической энергии», с Приказом Минэнерго России от 06.06.2013 № 290 «Об утверждении Правил разработки и применения</w:t>
      </w:r>
      <w:proofErr w:type="gramEnd"/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графиков аварийного ограничения режима потребления электрической энергии (мощности) и использования противоаварийной автоматики»</w:t>
      </w:r>
    </w:p>
    <w:p w:rsidR="00735D02" w:rsidRPr="000635C4" w:rsidRDefault="00735D02" w:rsidP="00735D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Результат оказания услуги (процесса): </w:t>
      </w:r>
      <w:r w:rsidR="00040F88"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кт согласования технологической и (или) аварийной брони.</w:t>
      </w:r>
    </w:p>
    <w:p w:rsidR="00735D02" w:rsidRPr="000635C4" w:rsidRDefault="00735D02" w:rsidP="00735D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Общий срок оказания услуги (процесса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): в течении10 рабочих дней. 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Состав, последовательность и сроки оказания услуги (процесса):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W w:w="1516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3402"/>
        <w:gridCol w:w="2410"/>
        <w:gridCol w:w="3402"/>
        <w:gridCol w:w="2835"/>
      </w:tblGrid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N 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п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Этап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Содержание/условия этапа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Форма предоставления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Ссылка на нормативный правовой акт</w:t>
            </w:r>
          </w:p>
        </w:tc>
      </w:tr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Формирование потребителем проекта акта согласования технологической и (или) аварийной брони, как приложение к договору оказания услуг по передаче электрической энергии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.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(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м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>ощности) либо договору энергоснабжения.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Составление проекта акта согласования технологической и (или) аварийной брони.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040F88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Письменно, способом, позволяющим подтвердить получение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В процессе подготовки договора оказания услуг по передаче электрической энергии (мощности) либо договора энергоснабжения.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п. 36, 40, 43 ПП РФ № 442; раздел V приказа 290</w:t>
            </w:r>
          </w:p>
        </w:tc>
      </w:tr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040F88" w:rsidP="00040F8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t>огласовани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>е</w:t>
            </w:r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t xml:space="preserve"> акта согласования технологической и (или) </w:t>
            </w:r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lastRenderedPageBreak/>
              <w:t>аварийной брони с сетевой организацией.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Направление потребителем проекта акта согласования технологической и (или) 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lastRenderedPageBreak/>
              <w:t>аварийной брони на согласование в сетевую организацию.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040F88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lastRenderedPageBreak/>
              <w:t>Письменно, способом, позволяющим подтвердить получение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10 рабочих дней со дня поступления в сетевую организацию.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п. 14(2), 19 Правил технологического присоединения, утв. ПП РФ 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№ 861 от 27.12.2004 г. (в </w:t>
            </w:r>
            <w:proofErr w:type="spell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по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c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>л</w:t>
            </w:r>
            <w:proofErr w:type="spellEnd"/>
            <w:r w:rsidRPr="000635C4">
              <w:rPr>
                <w:rFonts w:ascii="Times New Roman" w:eastAsia="Calibri" w:hAnsi="Times New Roman" w:cs="Times New Roman"/>
                <w:lang w:eastAsia="en-US"/>
              </w:rPr>
              <w:t>. ред.) (далее - Правила ТП).</w:t>
            </w:r>
          </w:p>
        </w:tc>
      </w:tr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lastRenderedPageBreak/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040F88" w:rsidP="00040F8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В случае н</w:t>
            </w:r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t xml:space="preserve">есогласия сетевой организации с проектом акта согласования технологической и (или) аварийной брони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Подписывается акт с замечаниями, которые прилагаются к каждому экземпляру акта согласования технологической и (или) аварийной брони.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040F88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Направляется заявителю письменно, способом, позволяющим подтвердить получение.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Не позднее 10 рабочих дней, со дня поступления в сетевую организацию.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п. 14(2) Правила ТП</w:t>
            </w:r>
          </w:p>
        </w:tc>
      </w:tr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Подписанный акт согласования технологической 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и(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>или) аварийной брони, как приложение к договору оказания услуг по передаче электрической энергии (мощности) либо договору энергоснабжения.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Подписание акта согласования технологической и (или) аварийной брони.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040F88" w:rsidP="00040F8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Направляется заявителю письменно, способом, позволяющим подтвердить получение</w:t>
            </w:r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10 рабочих дней со дня поступления в сетевую организацию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п. 19(1) Правила ТП;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Правила полного и (или) частичного ограничения режима потребления электрической энергии ПП РФ № 442; раздел V приказа 290.</w:t>
            </w:r>
          </w:p>
        </w:tc>
      </w:tr>
    </w:tbl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5D02" w:rsidRPr="000635C4" w:rsidRDefault="00735D02" w:rsidP="00735D02">
      <w:pPr>
        <w:pStyle w:val="3"/>
        <w:shd w:val="clear" w:color="auto" w:fill="auto"/>
        <w:spacing w:after="0" w:line="220" w:lineRule="exact"/>
        <w:ind w:left="200"/>
        <w:jc w:val="both"/>
        <w:rPr>
          <w:rFonts w:eastAsia="Calibri"/>
          <w:b/>
          <w:sz w:val="24"/>
          <w:szCs w:val="24"/>
          <w:lang w:eastAsia="en-US"/>
        </w:rPr>
      </w:pPr>
      <w:r w:rsidRPr="000635C4">
        <w:rPr>
          <w:rFonts w:eastAsia="Calibri"/>
          <w:b/>
          <w:sz w:val="24"/>
          <w:szCs w:val="24"/>
          <w:lang w:eastAsia="en-US"/>
        </w:rPr>
        <w:t>Контактная информация для направления обращений:</w:t>
      </w:r>
    </w:p>
    <w:p w:rsidR="00735D02" w:rsidRPr="000635C4" w:rsidRDefault="00735D02" w:rsidP="00735D02">
      <w:pPr>
        <w:pStyle w:val="3"/>
        <w:shd w:val="clear" w:color="auto" w:fill="auto"/>
        <w:spacing w:after="0" w:line="220" w:lineRule="exact"/>
        <w:ind w:left="200"/>
        <w:jc w:val="both"/>
        <w:rPr>
          <w:rFonts w:eastAsia="Calibri"/>
          <w:b/>
          <w:sz w:val="24"/>
          <w:szCs w:val="24"/>
          <w:lang w:eastAsia="en-US"/>
        </w:rPr>
      </w:pPr>
    </w:p>
    <w:p w:rsidR="00735D02" w:rsidRPr="000635C4" w:rsidRDefault="00735D02" w:rsidP="00735D02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>243-01-97 – секретарь</w:t>
      </w:r>
    </w:p>
    <w:p w:rsidR="00735D02" w:rsidRPr="000635C4" w:rsidRDefault="00735D02" w:rsidP="00735D02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>293-50-56 – факс</w:t>
      </w:r>
    </w:p>
    <w:p w:rsidR="00735D02" w:rsidRPr="000635C4" w:rsidRDefault="00735D02" w:rsidP="00735D02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 xml:space="preserve">255-74-55 – </w:t>
      </w:r>
      <w:r w:rsidRPr="000635C4">
        <w:rPr>
          <w:sz w:val="24"/>
          <w:szCs w:val="24"/>
        </w:rPr>
        <w:t>Оперативно-диспетчерская служба</w:t>
      </w:r>
    </w:p>
    <w:p w:rsidR="00735D02" w:rsidRPr="000635C4" w:rsidRDefault="00735D02" w:rsidP="00735D02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 xml:space="preserve">сайт ООО «Электросети»- </w:t>
      </w:r>
      <w:r w:rsidRPr="000635C4">
        <w:rPr>
          <w:rFonts w:eastAsia="Calibri"/>
          <w:sz w:val="24"/>
          <w:szCs w:val="24"/>
          <w:lang w:val="en-US" w:eastAsia="en-US"/>
        </w:rPr>
        <w:t>www</w:t>
      </w:r>
      <w:r w:rsidRPr="000635C4">
        <w:rPr>
          <w:rFonts w:eastAsia="Calibri"/>
          <w:sz w:val="24"/>
          <w:szCs w:val="24"/>
          <w:lang w:eastAsia="en-US"/>
        </w:rPr>
        <w:t>.</w:t>
      </w:r>
      <w:proofErr w:type="spellStart"/>
      <w:r w:rsidRPr="000635C4">
        <w:rPr>
          <w:rFonts w:eastAsia="Calibri"/>
          <w:sz w:val="24"/>
          <w:szCs w:val="24"/>
          <w:lang w:val="en-US" w:eastAsia="en-US"/>
        </w:rPr>
        <w:t>electroseti</w:t>
      </w:r>
      <w:proofErr w:type="spellEnd"/>
      <w:r w:rsidRPr="000635C4">
        <w:rPr>
          <w:rFonts w:eastAsia="Calibri"/>
          <w:sz w:val="24"/>
          <w:szCs w:val="24"/>
          <w:lang w:eastAsia="en-US"/>
        </w:rPr>
        <w:t>.</w:t>
      </w:r>
      <w:r w:rsidRPr="000635C4">
        <w:rPr>
          <w:rFonts w:eastAsia="Calibri"/>
          <w:sz w:val="24"/>
          <w:szCs w:val="24"/>
          <w:lang w:val="en-US" w:eastAsia="en-US"/>
        </w:rPr>
        <w:t>info</w:t>
      </w:r>
      <w:r w:rsidRPr="000635C4">
        <w:rPr>
          <w:rFonts w:eastAsia="Calibri"/>
          <w:sz w:val="24"/>
          <w:szCs w:val="24"/>
          <w:lang w:eastAsia="en-US"/>
        </w:rPr>
        <w:t xml:space="preserve">  </w:t>
      </w:r>
    </w:p>
    <w:p w:rsidR="00735D02" w:rsidRPr="000635C4" w:rsidRDefault="00735D02" w:rsidP="00735D02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 xml:space="preserve">почтовый адрес общества: 603101, г. Н. Новгород, пр. Ильича, д. 32   </w:t>
      </w:r>
    </w:p>
    <w:p w:rsidR="00735D02" w:rsidRPr="000635C4" w:rsidRDefault="00735D02" w:rsidP="00735D02">
      <w:pPr>
        <w:pStyle w:val="3"/>
        <w:shd w:val="clear" w:color="auto" w:fill="auto"/>
        <w:spacing w:after="0" w:line="220" w:lineRule="exact"/>
        <w:ind w:left="198"/>
        <w:rPr>
          <w:rFonts w:eastAsia="Calibri"/>
          <w:sz w:val="24"/>
          <w:szCs w:val="24"/>
          <w:lang w:eastAsia="en-US"/>
        </w:rPr>
      </w:pP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4DB4" w:rsidRPr="000635C4" w:rsidRDefault="00C34DB4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35D02" w:rsidRPr="000635C4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259F"/>
    <w:rsid w:val="000635C4"/>
    <w:rsid w:val="00067988"/>
    <w:rsid w:val="00071F31"/>
    <w:rsid w:val="000822AB"/>
    <w:rsid w:val="000F5C3E"/>
    <w:rsid w:val="00107BED"/>
    <w:rsid w:val="00120AF7"/>
    <w:rsid w:val="001230ED"/>
    <w:rsid w:val="00133761"/>
    <w:rsid w:val="001411FB"/>
    <w:rsid w:val="00153EB1"/>
    <w:rsid w:val="0015790E"/>
    <w:rsid w:val="00173672"/>
    <w:rsid w:val="00185D09"/>
    <w:rsid w:val="00190B50"/>
    <w:rsid w:val="001C736B"/>
    <w:rsid w:val="001F2267"/>
    <w:rsid w:val="00281979"/>
    <w:rsid w:val="00297370"/>
    <w:rsid w:val="00314196"/>
    <w:rsid w:val="00354463"/>
    <w:rsid w:val="00360288"/>
    <w:rsid w:val="00371957"/>
    <w:rsid w:val="003857D4"/>
    <w:rsid w:val="003B1C74"/>
    <w:rsid w:val="003B6D38"/>
    <w:rsid w:val="003D1512"/>
    <w:rsid w:val="003D3528"/>
    <w:rsid w:val="003D3BF0"/>
    <w:rsid w:val="003E09EF"/>
    <w:rsid w:val="003F6140"/>
    <w:rsid w:val="00431B9D"/>
    <w:rsid w:val="00435EFC"/>
    <w:rsid w:val="0045323E"/>
    <w:rsid w:val="004839FD"/>
    <w:rsid w:val="00490AE3"/>
    <w:rsid w:val="0049344A"/>
    <w:rsid w:val="004977BE"/>
    <w:rsid w:val="00516E1E"/>
    <w:rsid w:val="005308D8"/>
    <w:rsid w:val="005547C4"/>
    <w:rsid w:val="00567B78"/>
    <w:rsid w:val="00570D7B"/>
    <w:rsid w:val="00571427"/>
    <w:rsid w:val="00586E66"/>
    <w:rsid w:val="005B4B4A"/>
    <w:rsid w:val="005F3B29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97CE2"/>
    <w:rsid w:val="007A57F6"/>
    <w:rsid w:val="00826F44"/>
    <w:rsid w:val="008360A8"/>
    <w:rsid w:val="00862183"/>
    <w:rsid w:val="008800CE"/>
    <w:rsid w:val="00883542"/>
    <w:rsid w:val="008A0F01"/>
    <w:rsid w:val="008E4667"/>
    <w:rsid w:val="008F3B5E"/>
    <w:rsid w:val="009156F7"/>
    <w:rsid w:val="00921505"/>
    <w:rsid w:val="009445CC"/>
    <w:rsid w:val="009668BB"/>
    <w:rsid w:val="00985F03"/>
    <w:rsid w:val="009940C1"/>
    <w:rsid w:val="009D383C"/>
    <w:rsid w:val="009F0DC3"/>
    <w:rsid w:val="009F6903"/>
    <w:rsid w:val="00A04451"/>
    <w:rsid w:val="00A221CF"/>
    <w:rsid w:val="00A26195"/>
    <w:rsid w:val="00A65347"/>
    <w:rsid w:val="00AC66EE"/>
    <w:rsid w:val="00AD0CA2"/>
    <w:rsid w:val="00AD48BF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353B"/>
    <w:rsid w:val="00C61CDF"/>
    <w:rsid w:val="00C8535C"/>
    <w:rsid w:val="00CC1C92"/>
    <w:rsid w:val="00CC7857"/>
    <w:rsid w:val="00CE4B6D"/>
    <w:rsid w:val="00CF0454"/>
    <w:rsid w:val="00D05835"/>
    <w:rsid w:val="00D213D9"/>
    <w:rsid w:val="00D24C1E"/>
    <w:rsid w:val="00D34BF9"/>
    <w:rsid w:val="00D62563"/>
    <w:rsid w:val="00D669ED"/>
    <w:rsid w:val="00D85D4E"/>
    <w:rsid w:val="00D9746E"/>
    <w:rsid w:val="00DC3BBE"/>
    <w:rsid w:val="00E35296"/>
    <w:rsid w:val="00E5075A"/>
    <w:rsid w:val="00E84A90"/>
    <w:rsid w:val="00EA3542"/>
    <w:rsid w:val="00EA472C"/>
    <w:rsid w:val="00EB374F"/>
    <w:rsid w:val="00F10BE7"/>
    <w:rsid w:val="00F14F91"/>
    <w:rsid w:val="00F21111"/>
    <w:rsid w:val="00F25F22"/>
    <w:rsid w:val="00F30858"/>
    <w:rsid w:val="00F31692"/>
    <w:rsid w:val="00F45253"/>
    <w:rsid w:val="00F62DCF"/>
    <w:rsid w:val="00F6460D"/>
    <w:rsid w:val="00F66481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Зуев Алексей Михайлович</cp:lastModifiedBy>
  <cp:revision>2</cp:revision>
  <cp:lastPrinted>2015-03-02T08:45:00Z</cp:lastPrinted>
  <dcterms:created xsi:type="dcterms:W3CDTF">2015-03-11T05:58:00Z</dcterms:created>
  <dcterms:modified xsi:type="dcterms:W3CDTF">2015-03-11T05:58:00Z</dcterms:modified>
</cp:coreProperties>
</file>